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f4db" w14:textId="53df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58 қаулысы. Қазақстан Республикасының Әділет министрлігінде 2024 жылғы 20 тамызда № 34959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автоматтандырылған ақпараттық жүйе – микроқаржылық қызметті жүзеге асыратын ұйымда электрондық тәсілмен микрокредиттер беруді автоматтандыратын микрокредит берудің ақпараттық жүйесі;";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9" w:id="4"/>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 (қоса береді):</w:t>
      </w:r>
    </w:p>
    <w:bookmarkEnd w:id="4"/>
    <w:p>
      <w:pPr>
        <w:spacing w:after="0"/>
        <w:ind w:left="0"/>
        <w:jc w:val="both"/>
      </w:pPr>
      <w:r>
        <w:rPr>
          <w:rFonts w:ascii="Times New Roman"/>
          <w:b w:val="false"/>
          <w:i w:val="false"/>
          <w:color w:val="000000"/>
          <w:sz w:val="28"/>
        </w:rPr>
        <w:t>
      туу туралы куәлікті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ұялы байланыс құрылғысының абоненттік нөмірі;</w:t>
      </w:r>
    </w:p>
    <w:p>
      <w:pPr>
        <w:spacing w:after="0"/>
        <w:ind w:left="0"/>
        <w:jc w:val="both"/>
      </w:pPr>
      <w:r>
        <w:rPr>
          <w:rFonts w:ascii="Times New Roman"/>
          <w:b w:val="false"/>
          <w:i w:val="false"/>
          <w:color w:val="000000"/>
          <w:sz w:val="28"/>
        </w:rPr>
        <w:t>
      беттің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Жеке кабинетте тіркеу үшін клиент-заңды тұлға мынадай деректерді (сканерленген түрдегі құжаттарды) енгізеді (қоса береді):</w:t>
      </w:r>
    </w:p>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туралы шартқа қол қоюға уәкілетті тұлғаның өкілеттіктерін растайтын сенімхат;</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клиенттің-заңды тұлғаның бизнес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p>
      <w:pPr>
        <w:spacing w:after="0"/>
        <w:ind w:left="0"/>
        <w:jc w:val="both"/>
      </w:pPr>
      <w:r>
        <w:rPr>
          <w:rFonts w:ascii="Times New Roman"/>
          <w:b w:val="false"/>
          <w:i w:val="false"/>
          <w:color w:val="000000"/>
          <w:sz w:val="28"/>
        </w:rPr>
        <w:t>
      туу туралы куәлікті қоспағанда, микрокредит беру туралы шартқа қол қоюға уәкілетті тұлғаның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клиенттің-заңды тұлғаның ұялы байланыс құрылғысының абоненттік нөмірі;</w:t>
      </w:r>
    </w:p>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Микроқаржылық қызметті жүзеге асыратын ұйым клиентті тіркеуді растау үшін мыналар ұсынған төмендегідей деректерді салыстырып тексеруді жүзеге асырады:</w:t>
      </w:r>
    </w:p>
    <w:p>
      <w:pPr>
        <w:spacing w:after="0"/>
        <w:ind w:left="0"/>
        <w:jc w:val="both"/>
      </w:pPr>
      <w:r>
        <w:rPr>
          <w:rFonts w:ascii="Times New Roman"/>
          <w:b w:val="false"/>
          <w:i w:val="false"/>
          <w:color w:val="000000"/>
          <w:sz w:val="28"/>
        </w:rPr>
        <w:t>
       клиент-жеке тұлға: клиенттің тегі, аты, әкесінің аты (ол бар болса), жеке сәйкестендіру нөмірі және фотосуреті;</w:t>
      </w:r>
    </w:p>
    <w:p>
      <w:pPr>
        <w:spacing w:after="0"/>
        <w:ind w:left="0"/>
        <w:jc w:val="both"/>
      </w:pPr>
      <w:r>
        <w:rPr>
          <w:rFonts w:ascii="Times New Roman"/>
          <w:b w:val="false"/>
          <w:i w:val="false"/>
          <w:color w:val="000000"/>
          <w:sz w:val="28"/>
        </w:rPr>
        <w:t>
      клиент-заңды тұлға: микрокредит беру туралы шартқа қол қоюға уәкілетті тұлғаның туу туралы куәлігін қоспағанда, жеке басын куәландыратын құжатта көрсетілген тұлғаның тегі, аты, әкесінің аты (ол бар болса) және фотосуреті.</w:t>
      </w:r>
    </w:p>
    <w:p>
      <w:pPr>
        <w:spacing w:after="0"/>
        <w:ind w:left="0"/>
        <w:jc w:val="both"/>
      </w:pPr>
      <w:r>
        <w:rPr>
          <w:rFonts w:ascii="Times New Roman"/>
          <w:b w:val="false"/>
          <w:i w:val="false"/>
          <w:color w:val="000000"/>
          <w:sz w:val="28"/>
        </w:rPr>
        <w:t>
      Клиентті жеке кабинетте тіркеу кезінде СДАО қызметтерін пайдалану арқылы немесе микроқаржылық қызметті жүзеге асыратын ұйымның құрылғылары арқылы алынған биометриялық деректер бойынша биометриялық сәйкестендіру және клиенттің Қазақстан Республикасының аккредиттелген куәландыру орталығы берген электрондық цифрлық қолтаңбасы қолданылады.</w:t>
      </w:r>
    </w:p>
    <w:p>
      <w:pPr>
        <w:spacing w:after="0"/>
        <w:ind w:left="0"/>
        <w:jc w:val="both"/>
      </w:pPr>
      <w:r>
        <w:rPr>
          <w:rFonts w:ascii="Times New Roman"/>
          <w:b w:val="false"/>
          <w:i w:val="false"/>
          <w:color w:val="000000"/>
          <w:sz w:val="28"/>
        </w:rPr>
        <w:t xml:space="preserve">
      Клиентті жеке кабинетке тіркегеннен кейін, клиентті жеке кабинетке кейіннен кіргізу құпиясөздерді жинақтау және (немесе) енгізу арқылы немесе бірдейлендіру белгілерінің кем дегенде біреуін (токендер, смарт-карталар, бір реттік құпиясөздер) пайдалану арқылы жүзеге асырылады. </w:t>
      </w:r>
    </w:p>
    <w:p>
      <w:pPr>
        <w:spacing w:after="0"/>
        <w:ind w:left="0"/>
        <w:jc w:val="both"/>
      </w:pPr>
      <w:r>
        <w:rPr>
          <w:rFonts w:ascii="Times New Roman"/>
          <w:b w:val="false"/>
          <w:i w:val="false"/>
          <w:color w:val="000000"/>
          <w:sz w:val="28"/>
        </w:rPr>
        <w:t>
      Клиенттің ұялы байланыс құрылғысының абоненттік нөмірі туралы деректерге немесе банк шотының деректемелеріне (терминалдар арқылы микрокредит беруді қоспағанда) өзгерістер енгізу клиенттің жеке кабинетінде СДАО қызметтерін пайдалану арқылы биометриялық сәйкестендіруді немесе микроқаржылық қызметті жүзеге асыратын ұйымның құрылғылары арқылы клиентті тіркеу кезінде алынған клиенттің биометриялық деректерін және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p>
      <w:pPr>
        <w:spacing w:after="0"/>
        <w:ind w:left="0"/>
        <w:jc w:val="both"/>
      </w:pPr>
      <w:r>
        <w:rPr>
          <w:rFonts w:ascii="Times New Roman"/>
          <w:b w:val="false"/>
          <w:i w:val="false"/>
          <w:color w:val="000000"/>
          <w:sz w:val="28"/>
        </w:rPr>
        <w:t>
      Жеке кабинетте клиенттің жеке сәйкестендіру нөмірі немесе бизнес-сәйкестендіру нөмірі туралы деректер өзгертілмейді.";</w:t>
      </w:r>
    </w:p>
    <w:bookmarkStart w:name="z10" w:id="5"/>
    <w:p>
      <w:pPr>
        <w:spacing w:after="0"/>
        <w:ind w:left="0"/>
        <w:jc w:val="both"/>
      </w:pPr>
      <w:r>
        <w:rPr>
          <w:rFonts w:ascii="Times New Roman"/>
          <w:b w:val="false"/>
          <w:i w:val="false"/>
          <w:color w:val="000000"/>
          <w:sz w:val="28"/>
        </w:rPr>
        <w:t>
      "7. Жеке кабинет клиентке мынадай, бірақ олармен шектелмей, іс-қимылдарды жүзеге асыру мүмкіндігін беруі тиіс:</w:t>
      </w:r>
    </w:p>
    <w:bookmarkEnd w:id="5"/>
    <w:p>
      <w:pPr>
        <w:spacing w:after="0"/>
        <w:ind w:left="0"/>
        <w:jc w:val="both"/>
      </w:pPr>
      <w:r>
        <w:rPr>
          <w:rFonts w:ascii="Times New Roman"/>
          <w:b w:val="false"/>
          <w:i w:val="false"/>
          <w:color w:val="000000"/>
          <w:sz w:val="28"/>
        </w:rPr>
        <w:t>
      1) клиенттің микрокредит алуға өтініш беруі;</w:t>
      </w:r>
    </w:p>
    <w:p>
      <w:pPr>
        <w:spacing w:after="0"/>
        <w:ind w:left="0"/>
        <w:jc w:val="both"/>
      </w:pPr>
      <w:r>
        <w:rPr>
          <w:rFonts w:ascii="Times New Roman"/>
          <w:b w:val="false"/>
          <w:i w:val="false"/>
          <w:color w:val="000000"/>
          <w:sz w:val="28"/>
        </w:rPr>
        <w:t>
      2) микроқаржылық қызметті жүзеге асыратын ұйым туралы мәліметтерді (заңды және (немесе) нақты мекенжайы, байланыс телефондары, факс, электрондық пошта мекенжайы және басқа мәліметтер), микроқаржылық қызметті жүзеге асыратын ұйымның бірінші басшысы туралы мәліметтерді (тегі, аты, әкесінің аты (ол бар болса)) қарау;</w:t>
      </w:r>
    </w:p>
    <w:p>
      <w:pPr>
        <w:spacing w:after="0"/>
        <w:ind w:left="0"/>
        <w:jc w:val="both"/>
      </w:pPr>
      <w:r>
        <w:rPr>
          <w:rFonts w:ascii="Times New Roman"/>
          <w:b w:val="false"/>
          <w:i w:val="false"/>
          <w:color w:val="000000"/>
          <w:sz w:val="28"/>
        </w:rPr>
        <w:t>
      3) клиенттің микрокредит беру туралы шартын (шарттарын) (шарт жасалғанға дейін және жасалғаннан кейін) қарау;</w:t>
      </w:r>
    </w:p>
    <w:p>
      <w:pPr>
        <w:spacing w:after="0"/>
        <w:ind w:left="0"/>
        <w:jc w:val="both"/>
      </w:pPr>
      <w:r>
        <w:rPr>
          <w:rFonts w:ascii="Times New Roman"/>
          <w:b w:val="false"/>
          <w:i w:val="false"/>
          <w:color w:val="000000"/>
          <w:sz w:val="28"/>
        </w:rPr>
        <w:t>
      4) клиенттің микрокредит алуға өтінішінің қаралу барысы және нәтижелері туралы ақпаратты қарау;</w:t>
      </w:r>
    </w:p>
    <w:p>
      <w:pPr>
        <w:spacing w:after="0"/>
        <w:ind w:left="0"/>
        <w:jc w:val="both"/>
      </w:pPr>
      <w:r>
        <w:rPr>
          <w:rFonts w:ascii="Times New Roman"/>
          <w:b w:val="false"/>
          <w:i w:val="false"/>
          <w:color w:val="000000"/>
          <w:sz w:val="28"/>
        </w:rPr>
        <w:t>
      5) клиенттің микрокредит (микрокредиттер) бойынша ағымдағы берешегінің сомасы, клиенттің алдағы және нақты төлемдері туралы, оның ішінде негізгі борыш, сыйақы, айыпақы (айыппұлдар, өсімпұлдар) сомасы туралы ақпаратты қарау;</w:t>
      </w:r>
    </w:p>
    <w:p>
      <w:pPr>
        <w:spacing w:after="0"/>
        <w:ind w:left="0"/>
        <w:jc w:val="both"/>
      </w:pPr>
      <w:r>
        <w:rPr>
          <w:rFonts w:ascii="Times New Roman"/>
          <w:b w:val="false"/>
          <w:i w:val="false"/>
          <w:color w:val="000000"/>
          <w:sz w:val="28"/>
        </w:rPr>
        <w:t>
      6) клиенттің микрокредитті өтеу тәсілдері туралы ақпаратты қарау;</w:t>
      </w:r>
    </w:p>
    <w:p>
      <w:pPr>
        <w:spacing w:after="0"/>
        <w:ind w:left="0"/>
        <w:jc w:val="both"/>
      </w:pPr>
      <w:r>
        <w:rPr>
          <w:rFonts w:ascii="Times New Roman"/>
          <w:b w:val="false"/>
          <w:i w:val="false"/>
          <w:color w:val="000000"/>
          <w:sz w:val="28"/>
        </w:rPr>
        <w:t>
      7) клиент пен микроқаржылық қызметті жүзеге асыратын ұйым арасында хаттар (хабарлар) алмасу.";</w:t>
      </w:r>
    </w:p>
    <w:bookmarkStart w:name="z11" w:id="6"/>
    <w:p>
      <w:pPr>
        <w:spacing w:after="0"/>
        <w:ind w:left="0"/>
        <w:jc w:val="both"/>
      </w:pPr>
      <w:r>
        <w:rPr>
          <w:rFonts w:ascii="Times New Roman"/>
          <w:b w:val="false"/>
          <w:i w:val="false"/>
          <w:color w:val="000000"/>
          <w:sz w:val="28"/>
        </w:rPr>
        <w:t>
      "9.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және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bookmarkEnd w:id="6"/>
    <w:p>
      <w:pPr>
        <w:spacing w:after="0"/>
        <w:ind w:left="0"/>
        <w:jc w:val="both"/>
      </w:pPr>
      <w:r>
        <w:rPr>
          <w:rFonts w:ascii="Times New Roman"/>
          <w:b w:val="false"/>
          <w:i w:val="false"/>
          <w:color w:val="000000"/>
          <w:sz w:val="28"/>
        </w:rPr>
        <w:t>
      Электрондық тәсілмен микрокредит беру микроқаржылық қызметті жүзеге асыратын ұйымның банк шотынан клиенттің банктік шотына (төлем карточкасына) ақша аудару жолымен, сондай-ақ клиентке терминал немесе касса арқылы қолма-қол ақшаны беру және (немесе) микроқаржылық қызметті жүзеге асыратын ұйымда қарыз алушы сатып алатын тауарға немесе орындаған жұмыстарға, көрсетілетін қызметтерге ақы төлеуді көздейтін шарт жасалған заңды тұлғаның банк шотына микрокредитті қарыз алушының өтініші бойынша аудару арқылы жүзеге асырылады.</w:t>
      </w:r>
    </w:p>
    <w:p>
      <w:pPr>
        <w:spacing w:after="0"/>
        <w:ind w:left="0"/>
        <w:jc w:val="both"/>
      </w:pPr>
      <w:r>
        <w:rPr>
          <w:rFonts w:ascii="Times New Roman"/>
          <w:b w:val="false"/>
          <w:i w:val="false"/>
          <w:color w:val="000000"/>
          <w:sz w:val="28"/>
        </w:rPr>
        <w:t>
      Банк шотының немесе төлем картасының клиентке тиесілігін сәйкестендіру мүмкін болмаған жағдайда ақша аудару жүзеге асырылмайды.</w:t>
      </w:r>
    </w:p>
    <w:p>
      <w:pPr>
        <w:spacing w:after="0"/>
        <w:ind w:left="0"/>
        <w:jc w:val="both"/>
      </w:pPr>
      <w:r>
        <w:rPr>
          <w:rFonts w:ascii="Times New Roman"/>
          <w:b w:val="false"/>
          <w:i w:val="false"/>
          <w:color w:val="000000"/>
          <w:sz w:val="28"/>
        </w:rPr>
        <w:t>
      Микрокредитті қарыз алушының өтініші бойынша микроқаржылық қызметті жүзеге асыратын ұйымда сатып алынатын тауар немесе орындалған жұмыстар, көрсетілетін қызметтерге ақы төлеуді көздейтін шарт жасалған заңды тұлғаның банк шотына аудару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пайдалана отырып жүзеге асырылады.</w:t>
      </w:r>
    </w:p>
    <w:p>
      <w:pPr>
        <w:spacing w:after="0"/>
        <w:ind w:left="0"/>
        <w:jc w:val="both"/>
      </w:pPr>
      <w:r>
        <w:rPr>
          <w:rFonts w:ascii="Times New Roman"/>
          <w:b w:val="false"/>
          <w:i w:val="false"/>
          <w:color w:val="000000"/>
          <w:sz w:val="28"/>
        </w:rPr>
        <w:t>
      Қарыз алушыға касса арқылы микрокредит беру оның жеке басын куәландыратын құжатпен (туу туралы куәлікті қоспағанда) не цифрлық құжаттар сервисі арқылы алынған клиенттің жеке басын растайтын (сәйкестендіретін) деректермен қолма-қол ақша алатын клиентті көзбен шолып сәйкестендіру жүргізу, сондай-ақ клиент-заңды тұлғаға микрокредит берілген жағдайда, ақша алуға уәкілетті адамның өкілеттігін растайтын сенімхат беру арқылы жүзеге асырылады.";</w:t>
      </w:r>
    </w:p>
    <w:bookmarkStart w:name="z12" w:id="7"/>
    <w:p>
      <w:pPr>
        <w:spacing w:after="0"/>
        <w:ind w:left="0"/>
        <w:jc w:val="both"/>
      </w:pPr>
      <w:r>
        <w:rPr>
          <w:rFonts w:ascii="Times New Roman"/>
          <w:b w:val="false"/>
          <w:i w:val="false"/>
          <w:color w:val="000000"/>
          <w:sz w:val="28"/>
        </w:rPr>
        <w:t xml:space="preserve">
      "34. Микроқаржылық қызметті жүзеге асыратын ұйым клиентке берілген және одан алынған электрондық хабарлар мен өзге құжаттардың, сондай-ақ клиентті биометриялық сәйкестендіру барысында алынған деректердің тұтастығы мен конфиденциалдылығын сақтай отырып, олардың микрокредит беру туралы шарт бойынша тараптардың міндеттемелері тоқтатылғаннан кейін кемінде бес жыл бойы қауіпсіз сақталуын қамтамасыз етеді. </w:t>
      </w:r>
    </w:p>
    <w:bookmarkEnd w:id="7"/>
    <w:p>
      <w:pPr>
        <w:spacing w:after="0"/>
        <w:ind w:left="0"/>
        <w:jc w:val="both"/>
      </w:pPr>
      <w:r>
        <w:rPr>
          <w:rFonts w:ascii="Times New Roman"/>
          <w:b w:val="false"/>
          <w:i w:val="false"/>
          <w:color w:val="000000"/>
          <w:sz w:val="28"/>
        </w:rPr>
        <w:t>
      Электрондық хабарларды, деректерді және өзге құжаттарды сақтау олар қалыптастырылған, клиентке жіберілген немесе одан алынған форматта жүзеге асырылады.";</w:t>
      </w:r>
    </w:p>
    <w:bookmarkStart w:name="z13" w:id="8"/>
    <w:p>
      <w:pPr>
        <w:spacing w:after="0"/>
        <w:ind w:left="0"/>
        <w:jc w:val="both"/>
      </w:pPr>
      <w:r>
        <w:rPr>
          <w:rFonts w:ascii="Times New Roman"/>
          <w:b w:val="false"/>
          <w:i w:val="false"/>
          <w:color w:val="000000"/>
          <w:sz w:val="28"/>
        </w:rPr>
        <w:t>
      "35. Биометриялық сәйкестендіру кезінде клиенттің қайталанбайтын бақылау қимыл-қозғалыстарын орындау тізбектілігін биометриялық сәйкестендіру барысында тексеру арқылы клиенттің биометриялық деректерін қолдан жасау үшін статикалық бейне немесе бейнежазбаны пайдаланудан қорғау қамтамасыз етіледі.";</w:t>
      </w:r>
    </w:p>
    <w:bookmarkEnd w:id="8"/>
    <w:bookmarkStart w:name="z14" w:id="9"/>
    <w:p>
      <w:pPr>
        <w:spacing w:after="0"/>
        <w:ind w:left="0"/>
        <w:jc w:val="both"/>
      </w:pPr>
      <w:r>
        <w:rPr>
          <w:rFonts w:ascii="Times New Roman"/>
          <w:b w:val="false"/>
          <w:i w:val="false"/>
          <w:color w:val="000000"/>
          <w:sz w:val="28"/>
        </w:rPr>
        <w:t xml:space="preserve">
      мынадай мазмұндағы 36 және 37-тармақтармен толықтырылсын: </w:t>
      </w:r>
    </w:p>
    <w:bookmarkEnd w:id="9"/>
    <w:bookmarkStart w:name="z15" w:id="10"/>
    <w:p>
      <w:pPr>
        <w:spacing w:after="0"/>
        <w:ind w:left="0"/>
        <w:jc w:val="both"/>
      </w:pPr>
      <w:r>
        <w:rPr>
          <w:rFonts w:ascii="Times New Roman"/>
          <w:b w:val="false"/>
          <w:i w:val="false"/>
          <w:color w:val="000000"/>
          <w:sz w:val="28"/>
        </w:rPr>
        <w:t>
      "36. Микроқаржылық қызметті жүзеге асыратын ұйымда клиенттің дербес деректерінің заңсыз жария етілуі туралы ақпарат болған жағдайда микроқаржы ұйымы төмендегілерді:</w:t>
      </w:r>
    </w:p>
    <w:bookmarkEnd w:id="10"/>
    <w:p>
      <w:pPr>
        <w:spacing w:after="0"/>
        <w:ind w:left="0"/>
        <w:jc w:val="both"/>
      </w:pPr>
      <w:r>
        <w:rPr>
          <w:rFonts w:ascii="Times New Roman"/>
          <w:b w:val="false"/>
          <w:i w:val="false"/>
          <w:color w:val="000000"/>
          <w:sz w:val="28"/>
        </w:rPr>
        <w:t>
      1) клиентті қайтадан биометриялық сәйкестендіруді;</w:t>
      </w:r>
    </w:p>
    <w:p>
      <w:pPr>
        <w:spacing w:after="0"/>
        <w:ind w:left="0"/>
        <w:jc w:val="both"/>
      </w:pPr>
      <w:r>
        <w:rPr>
          <w:rFonts w:ascii="Times New Roman"/>
          <w:b w:val="false"/>
          <w:i w:val="false"/>
          <w:color w:val="000000"/>
          <w:sz w:val="28"/>
        </w:rPr>
        <w:t>
      2) клиенттің жеке сәйкестендіру нөмірін мобильді байланыс операторының дерекқорындағы абоненттік нөмір иесінің жеке сәйкестендіру нөмірімен салыстыру немесе "электрондық үкімет" веб-порталы арқылы клиенттердің мобильді телефон нөмірлері базасында клиенттің жеке сәйкестендіру нөмірін салыстыру арқылы осы абоненттік нөмірдің клиентке тиесілігі туралы ақпарат алу жолымен клиенттің абоненттік нөмірінің оған тиесілігін тексеруді;</w:t>
      </w:r>
    </w:p>
    <w:p>
      <w:pPr>
        <w:spacing w:after="0"/>
        <w:ind w:left="0"/>
        <w:jc w:val="both"/>
      </w:pPr>
      <w:r>
        <w:rPr>
          <w:rFonts w:ascii="Times New Roman"/>
          <w:b w:val="false"/>
          <w:i w:val="false"/>
          <w:color w:val="000000"/>
          <w:sz w:val="28"/>
        </w:rPr>
        <w:t>
      3) клиентке оның дербес деректерінің ұрланғаны туралы хабарлай отырып және клиенттің кредиттер ресімдеуден ерікті түрде бас тартуын белгілеу жөніндегі ұсыныммен бірге клиент көрсеткен клиенттің ұялы байланыс құрылғысының абоненттік нөміріне тексеру қоңырауын қоса алғанда, бірақ олармен шектелмей, қосымша қауіпсіздік шараларын іске асырады.</w:t>
      </w:r>
    </w:p>
    <w:bookmarkStart w:name="z16" w:id="11"/>
    <w:p>
      <w:pPr>
        <w:spacing w:after="0"/>
        <w:ind w:left="0"/>
        <w:jc w:val="both"/>
      </w:pPr>
      <w:r>
        <w:rPr>
          <w:rFonts w:ascii="Times New Roman"/>
          <w:b w:val="false"/>
          <w:i w:val="false"/>
          <w:color w:val="000000"/>
          <w:sz w:val="28"/>
        </w:rPr>
        <w:t>
      37. Автоматтандырылған ақпараттық жүйеге үшінші тұлғаларға қолжетімділік берілген немесе микроқаржылық қызметті жүзеге асыратын ұйымның серверлік қуаттары деректерді өңдеудің (деректерді өңдеудің және (немесе) сақтаудың сыртқы сервистерін пайдаланудың) басқа орталықтарында орналастырылған жағдайда, микроқаржылық қызметті жүзеге асыратын ұйым ақпараттық қауіпсіздікті қамтамасыз етудің мынадай шараларын қабылдайды:</w:t>
      </w:r>
    </w:p>
    <w:bookmarkEnd w:id="11"/>
    <w:p>
      <w:pPr>
        <w:spacing w:after="0"/>
        <w:ind w:left="0"/>
        <w:jc w:val="both"/>
      </w:pPr>
      <w:r>
        <w:rPr>
          <w:rFonts w:ascii="Times New Roman"/>
          <w:b w:val="false"/>
          <w:i w:val="false"/>
          <w:color w:val="000000"/>
          <w:sz w:val="28"/>
        </w:rPr>
        <w:t>
      1) тиісті келісімде, үшінші тұлғамен жасалған шартта микроқаржылық қызметті жүзеге асыратын ұйымның автоматтандырылған ақпараттық жүйелерін қорғау жөніндегі талаптарды және микроқаржылық қызметті жүзеге асыратын ұйымның осындай талаптардың орындалуын тексеру құқығын, сондай-ақ ақпараттық қауіпсіздікті және автоматтандырылған ақпараттық жүйелердің жұмыс қабілеттілігін бұзу салдарынан туындаған залалды өтеу туралы талаптарды көрсету;</w:t>
      </w:r>
    </w:p>
    <w:p>
      <w:pPr>
        <w:spacing w:after="0"/>
        <w:ind w:left="0"/>
        <w:jc w:val="both"/>
      </w:pPr>
      <w:r>
        <w:rPr>
          <w:rFonts w:ascii="Times New Roman"/>
          <w:b w:val="false"/>
          <w:i w:val="false"/>
          <w:color w:val="000000"/>
          <w:sz w:val="28"/>
        </w:rPr>
        <w:t>
      2) Қазақстан Республикасының азаматтық, банк заңнамасына, Қазақстан Республикасының микроқаржылық қызмет туралы заңнамасына, Қазақстан Республикасының дербес деректер және оларды қорғау туралы заңнамасына сәйкес үшінші тұлғалардың үшінші тұлғаларға беруге жол берілмейтін ақпаратқа қол жеткізу мүмкіндігін болдырмау. Осы мақсаттар үшін ақпаратты микроқаржылық қызметті жүзеге асыратын ұйым тарапында жария ету арқылы шифрланған түрде сақтау әдісі қолданылады. Бұл ретте шифрлау кілті микроқаржылық қызметті жүзеге асыратын ұйымда сақталады.".</w:t>
      </w:r>
    </w:p>
    <w:bookmarkStart w:name="z17" w:id="1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Ақпараттық және киберқауіпсіздік департаменті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қаулыны Қазақстан Республикасының Әділет министрлігінде мемлекеттік тіркеуді;</w:t>
      </w:r>
    </w:p>
    <w:bookmarkEnd w:id="13"/>
    <w:bookmarkStart w:name="z19" w:id="14"/>
    <w:p>
      <w:pPr>
        <w:spacing w:after="0"/>
        <w:ind w:left="0"/>
        <w:jc w:val="both"/>
      </w:pPr>
      <w:r>
        <w:rPr>
          <w:rFonts w:ascii="Times New Roman"/>
          <w:b w:val="false"/>
          <w:i w:val="false"/>
          <w:color w:val="000000"/>
          <w:sz w:val="28"/>
        </w:rPr>
        <w:t>
      2) осы қаулыны ресми түрде жариялағаннан кейін Қазақстан Республикасы Қаржы нарығын реттеу және дамыту агенттігінің ресми интернет-ресурсына орналастыруды;</w:t>
      </w:r>
    </w:p>
    <w:bookmarkEnd w:id="14"/>
    <w:bookmarkStart w:name="z20" w:id="1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6"/>
    <w:bookmarkStart w:name="z22"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