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43e1" w14:textId="ccb4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6 қыркүйектегі № 306 бұйрығы. Қазақстан Республикасының Әділет министрлігінде 2024 жылғы 9 қыркүйекте № 35044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қысқа/орта мерзімді облигациялар есебінен қаржыландыру бойынша жеңілдікті сыйақы мөлшерлемесі – кредиттік серіктестіктерді, екінші деңгейдегі банктерді, әлеуметтік-кәсіпкерлік корпорацияларды, өңірлік инвестициялық орталықтарды және микроқаржы ұйымдарын және түпкілікті қарыз алушыларды қоспағанда, қарыз алушылар үшін мөлшері жылдық 5 (бес)%-тен аспайтын, кредиттік серіктестіктер, екінші деңгейдегі банктер, әлеуметтік-кәсіпкерлік корпорациялар, өңірлік инвестициялық орталықтар мен микроқаржы ұйымдары үшін жылдық 3 (үш)%-тен аспайтын сыйақы мөлшерлемесі;";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"9. 2024 жылғы 1 қаңтардан кейін тартылған астық нарығы жөніндегі оператор болып табылатын эмитенттің облигациялық қарыздары бойынша купондық сыйақыны субсидиялау мынадай шарттарда жүзеге асырылады:</w:t>
      </w:r>
    </w:p>
    <w:bookmarkEnd w:id="2"/>
    <w:p>
      <w:pPr>
        <w:spacing w:after="0"/>
        <w:ind w:left="0"/>
        <w:jc w:val="both"/>
      </w:pPr>
      <w:r>
        <w:rPr>
          <w:rFonts w:ascii="Times New Roman"/>
          <w:b w:val="false"/>
          <w:i w:val="false"/>
          <w:color w:val="000000"/>
          <w:sz w:val="28"/>
        </w:rPr>
        <w:t>
      1) субсидиялау әрбір облигациялық қарыз сомасынан төлемнің әрбір кезеңіне арналған сыйақы мөлшерлемесінің толық мөлшерін құрайды;</w:t>
      </w:r>
    </w:p>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p>
      <w:pPr>
        <w:spacing w:after="0"/>
        <w:ind w:left="0"/>
        <w:jc w:val="both"/>
      </w:pPr>
      <w:r>
        <w:rPr>
          <w:rFonts w:ascii="Times New Roman"/>
          <w:b w:val="false"/>
          <w:i w:val="false"/>
          <w:color w:val="000000"/>
          <w:sz w:val="28"/>
        </w:rPr>
        <w:t>
      Бұл ретте ауыл шаруашылығы өнімін форвардтық сатып алу шарттары бойынша төлемді, ауыл шаруашылығы өнімін тікелей сатып алу шарттары бойынша төлемді қаржыландыру, орналастырылған облигацияларды және қаржы институттарынан тартылған қарыздарды қайта қаржыландыру және (немесе) өтеу мақсатында шығарылған астық нарығы жөніндегі оператор болып табылатын эмитенттің облигациялары бойынша купондық сыйақы мөлшерлемесін субсидиялауға жол беріледі.</w:t>
      </w:r>
    </w:p>
    <w:bookmarkStart w:name="z8" w:id="3"/>
    <w:p>
      <w:pPr>
        <w:spacing w:after="0"/>
        <w:ind w:left="0"/>
        <w:jc w:val="both"/>
      </w:pPr>
      <w:r>
        <w:rPr>
          <w:rFonts w:ascii="Times New Roman"/>
          <w:b w:val="false"/>
          <w:i w:val="false"/>
          <w:color w:val="000000"/>
          <w:sz w:val="28"/>
        </w:rPr>
        <w:t>
      10. Эмитенттің 2024 жылғы 1 қаңтардан бастап тартылған қысқа/орта мерзімді облигациялық қарыздары бойынша купондық сыйақыны субсидиялау мынадай шарттарда жүзеге асырылады:</w:t>
      </w:r>
    </w:p>
    <w:bookmarkEnd w:id="3"/>
    <w:p>
      <w:pPr>
        <w:spacing w:after="0"/>
        <w:ind w:left="0"/>
        <w:jc w:val="both"/>
      </w:pPr>
      <w:r>
        <w:rPr>
          <w:rFonts w:ascii="Times New Roman"/>
          <w:b w:val="false"/>
          <w:i w:val="false"/>
          <w:color w:val="000000"/>
          <w:sz w:val="28"/>
        </w:rPr>
        <w:t>
      1) субсидиялау облигациялық қарыздың купондық сыйақысы мөлшерінен сыйақы мөлшерлемесінің толық мөлшерін құрайды;</w:t>
      </w:r>
    </w:p>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p>
      <w:pPr>
        <w:spacing w:after="0"/>
        <w:ind w:left="0"/>
        <w:jc w:val="both"/>
      </w:pPr>
      <w:r>
        <w:rPr>
          <w:rFonts w:ascii="Times New Roman"/>
          <w:b w:val="false"/>
          <w:i w:val="false"/>
          <w:color w:val="000000"/>
          <w:sz w:val="28"/>
        </w:rPr>
        <w:t>
      Бұл ретте купондық сыйақыны субсидиялау жүзеге асырылатын жарияланған облигацияларды және қаржы институттарынан тартылған қарыздарды қайта қаржыландыру және (немесе) өтеу мақсатында шығарылған эмитент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4"/>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субсидиялар қаражаты болған жағдайда жасалған келісімге сәйкес облигациялар бойынша төленуге тиіс, шығарылған мерзімі 18 (он сегіз) айды қоса алғанға дейін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банктік шотына аванстық төлеммен аударады.</w:t>
      </w:r>
    </w:p>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p>
      <w:pPr>
        <w:spacing w:after="0"/>
        <w:ind w:left="0"/>
        <w:jc w:val="both"/>
      </w:pPr>
      <w:r>
        <w:rPr>
          <w:rFonts w:ascii="Times New Roman"/>
          <w:b w:val="false"/>
          <w:i w:val="false"/>
          <w:color w:val="000000"/>
          <w:sz w:val="28"/>
        </w:rPr>
        <w:t>
      Эмитент, астық нарығы жөніндегі операторды қоспағанда, субсидия қаражатын алғаннан кейін не эмитентке 100% (жүз процент) купондық сыйақы мөлшерінде субсидиялар бөлуді көздейтін Қазақстан Республикасы Үкіметінің резервінен қаражат бөлу туралы Қазақстан Республикасы Үкіметінің қаулысы болған жағдайда қарыз шарттарын жасасу жолымен қысқа/орта мерзімді облигациялар есебінен қарыз алушыларға қаржыландыру бойынша жеңілдікті сыйақы мөлшерлемесі бойынша кредит береді.</w:t>
      </w:r>
    </w:p>
    <w:p>
      <w:pPr>
        <w:spacing w:after="0"/>
        <w:ind w:left="0"/>
        <w:jc w:val="both"/>
      </w:pPr>
      <w:r>
        <w:rPr>
          <w:rFonts w:ascii="Times New Roman"/>
          <w:b w:val="false"/>
          <w:i w:val="false"/>
          <w:color w:val="000000"/>
          <w:sz w:val="28"/>
        </w:rPr>
        <w:t>
      Көрсетілген қысқа/орта мерзімді облигациялар есебінен:</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бұрын берілген кредиттік қаражатты ауыстыруға;</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екінші деңгейдегі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"28. Агроөнеркәсіптік кешен субъектілеріне кредит беру және лизинг беру кезінде айналыс мерзімі 18 (он сегіз) айдан асатын эмитенттің ұзақ мерзімді облигациялары (бұдан әрі – ұзақ мерзімді облигациялар) бойынша купондық сыйақыны субсидиялау жеке бюджеттік бағдарлама бойынша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"36. Жұмыс органы субсидиялар қаражаты болған жағдайда субсидиялауға өтінім келіп түскен күннен бастап 10 (он) жұмыс күні ішінде жасалған келісімге сәйкес алдағы 12 (он екі) айда облигациялар бойынша төленуге тиіс 100% (жүз процент) купондық сыйақыны ұзақ мерзімді облигациялар бойынша эмитенттің банктік шотына аванстық төлеммен аударады.</w:t>
      </w:r>
    </w:p>
    <w:bookmarkEnd w:id="6"/>
    <w:p>
      <w:pPr>
        <w:spacing w:after="0"/>
        <w:ind w:left="0"/>
        <w:jc w:val="both"/>
      </w:pPr>
      <w:r>
        <w:rPr>
          <w:rFonts w:ascii="Times New Roman"/>
          <w:b w:val="false"/>
          <w:i w:val="false"/>
          <w:color w:val="000000"/>
          <w:sz w:val="28"/>
        </w:rPr>
        <w:t>
      Осы тарау шеңберінде эмитентке облигациялар бойынша купондық сыйақыларды аванс түрінде өтеуге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Эмитент астық нарығы жөніндегі операторды қоспағанда, субсидиялар қаражатын алғаннан кейін не эмитентке алдағы 12 (он екі) айға 100% (жүз процент) купондық сыйақы мөлшерінде субсидиялар бөлуді көздейтін Қазақстан Республикасы Үкіметінің резервінен қаражат бөлу туралы Қазақстан Республикасы Үкіметінің қаулысы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(немесе) қаржылық лизингі берілетін тауарлар тізбесіне сәйкес кредит/лизинг шарттарын жасасу жолымен ұзақ мерзімді облигациялар қаражаты есебінен қаржыландыру бойынша жеңілдікті сыйақы мөлшерлемесі бойынша қарыз алушыларды кредиттер және/немесе лизинг түрінде қаржыландыруды жүргізеді.".</w:t>
      </w:r>
    </w:p>
    <w:bookmarkStart w:name="z16" w:id="7"/>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8"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