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b917" w14:textId="60fb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10 қыркүйектегі № 308 бұйрығы. Қазақстан Республикасының Әділет министрлігінде 2024 жылғы 12 қыркүйекте № 35048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"Өсімдіктерді қорғау құралдарының (пестицидтерді) импортына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"Тарифтік емес реттеу шаралары туралы" Еуразиялық экономикалық комиссия Алқасының 2015 жылғы 21 сәуірдегі № 30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тауарлардың тізбесіне енгізілген өсімдіктерді қорғау құралдарының (пестицидтердің) импорты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 бекіту туралы"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қағидаларына (бұдан әрі – Лицензиялар және рұқсаттар беру қағидалары) № 1 қосымшаға сәйкес ресімделген лицензия болған кезде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"9. Көрсетілетін қызметті берушінің жауапты жұмыскері құжаттарды тіркеген сәттен бастап 8 (сегіз) жұмыс сағаты ішінде ұсынылған құжаттардың толықтығын тексереді.</w:t>
      </w:r>
    </w:p>
    <w:bookmarkEnd w:id="2"/>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жағдайларда, көрсетілген қызметті беруші бас тарту себебін көрсете отырып, өтінішті қабылдаудан бас тартады. </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ұсынған жағдайда, көрсетілетін қызметті берушінің жауапты жұмыскері ұсынылған құжаттарды және (немесе) мәліметтерді Лицензиялар және рұқсаттар беру қағидаларына сәйкес тексеруді жүзеге асырады. </w:t>
      </w:r>
    </w:p>
    <w:p>
      <w:pPr>
        <w:spacing w:after="0"/>
        <w:ind w:left="0"/>
        <w:jc w:val="both"/>
      </w:pPr>
      <w:r>
        <w:rPr>
          <w:rFonts w:ascii="Times New Roman"/>
          <w:b w:val="false"/>
          <w:i w:val="false"/>
          <w:color w:val="000000"/>
          <w:sz w:val="28"/>
        </w:rPr>
        <w:t xml:space="preserve">
      Тексеру қорытындылары бойынша мемлекеттік қызметті көрсету нәтижесі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өсімдіктерді қорғау құралдарының (пестицидтердің) импортына лицензияны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тартуды ресімдейді.</w:t>
      </w:r>
    </w:p>
    <w:p>
      <w:pPr>
        <w:spacing w:after="0"/>
        <w:ind w:left="0"/>
        <w:jc w:val="both"/>
      </w:pPr>
      <w:r>
        <w:rPr>
          <w:rFonts w:ascii="Times New Roman"/>
          <w:b w:val="false"/>
          <w:i w:val="false"/>
          <w:color w:val="000000"/>
          <w:sz w:val="28"/>
        </w:rPr>
        <w:t>
      Өсімдіктерді қорғау құралдарының (пестицидтердің) импортына лицензия беруден бас тарту туралы шешім шығарған кезде көрсетілетін қызметті берушінің жауапты жұмыскері көрсетілетін қызметті алушыға өсімдіктерді қорғау құралдарының (пестицидтердің) импортына лицензия беруден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тыңдалымның өткізілетін уақыты мен орны (тәсілі) туралы хабардар етеді.</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өсімдіктерді қорғау құралдарының (пестицидтердің) импортына лицензия беру туралы не өсімдіктерді қорғау құралдарының (пестицидтердің) импортына лицензия беруден уәжді бас тарту туралы шешім қабылдайды.</w:t>
      </w:r>
    </w:p>
    <w:p>
      <w:pPr>
        <w:spacing w:after="0"/>
        <w:ind w:left="0"/>
        <w:jc w:val="both"/>
      </w:pPr>
      <w:r>
        <w:rPr>
          <w:rFonts w:ascii="Times New Roman"/>
          <w:b w:val="false"/>
          <w:i w:val="false"/>
          <w:color w:val="000000"/>
          <w:sz w:val="28"/>
        </w:rPr>
        <w:t>
      Мемлекеттік көрсетілетін қызметтің нәтижесі портал арқылы көрсетілетін қызметті алушының "жеке кабинетіне" көрсетілетін қызметті берушінің басшысының не оның міндетін атқарушы адамның ЭЦҚ-мен куәландырылған электрондық құжат нысанында жіберіледі.</w:t>
      </w:r>
    </w:p>
    <w:bookmarkStart w:name="z10" w:id="3"/>
    <w:p>
      <w:pPr>
        <w:spacing w:after="0"/>
        <w:ind w:left="0"/>
        <w:jc w:val="both"/>
      </w:pPr>
      <w:r>
        <w:rPr>
          <w:rFonts w:ascii="Times New Roman"/>
          <w:b w:val="false"/>
          <w:i w:val="false"/>
          <w:color w:val="000000"/>
          <w:sz w:val="28"/>
        </w:rPr>
        <w:t xml:space="preserve">
      10. Лицензияның иелері лицензияның қолданылу мерзімі өткеннен кейін күнтізбелік 15 (он бес) күн ішінде көрсетілетін қызметті берушіге Лицензиялар және рұқсаттар беру қағидаларына № 3 қосымшаға сәйкес нысан бойынша тауар экспортына және (немесе) импортына арналған лицензияның орындалғаны туралы анықтама береді.";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2" w:id="4"/>
    <w:p>
      <w:pPr>
        <w:spacing w:after="0"/>
        <w:ind w:left="0"/>
        <w:jc w:val="both"/>
      </w:pPr>
      <w:r>
        <w:rPr>
          <w:rFonts w:ascii="Times New Roman"/>
          <w:b w:val="false"/>
          <w:i w:val="false"/>
          <w:color w:val="000000"/>
          <w:sz w:val="28"/>
        </w:rPr>
        <w:t>
      "14. Лицензияның қолданылуын тоқтату немесе тоқтата тұру Лицензиялар және рұқсаттар беру қағидаларына № 2 қосымшаға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4" w:id="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6"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инновациялық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10 қыркүйектегі</w:t>
            </w:r>
            <w:r>
              <w:br/>
            </w:r>
            <w:r>
              <w:rPr>
                <w:rFonts w:ascii="Times New Roman"/>
                <w:b w:val="false"/>
                <w:i w:val="false"/>
                <w:color w:val="000000"/>
                <w:sz w:val="20"/>
              </w:rPr>
              <w:t>№ 308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1" w:id="10"/>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 мемлекеттік қызметін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импортына лицензия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көрсетілетін қызмет көрсетілетін қызметті алушыларға ақылы негізде көрсетіледi. Мемлекеттiк қызмет көрсету кезiнде жекелеген қызмет түрлерімен айналысу құқығына лицензия беру үшін көрсетiлетiн қызметтi алушының орналасқан жері бойынша бюджетке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10 (он) айлық есептік көрсеткішті құрайтын лицензиялық алым төленедi. Лицензиялық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көрсетiлетiн қызметтi алушының электрондық цифрлық қолтаңбасымен куәландырылған электрондық құжат нысанында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нысан бойынша өсімдіктерді қорғау құралдарының (пестицидтерді) импортына лицензия беруге арналған өтiнiш;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түрлерiмен айналысу құқығы үшiн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3) сыртқы сауда шартының (келісімшартының) электрондық көшірмесі, оның қосымшалары және (немесе) толықтырулары (бір реттік лицензияларға), ал сыртқы сауда шарты (келісімшарты) болмаған жағдайда – тараптардың ниетін растайтын өзге құжаттың электрондық көшірмесі;</w:t>
            </w:r>
          </w:p>
          <w:p>
            <w:pPr>
              <w:spacing w:after="20"/>
              <w:ind w:left="20"/>
              <w:jc w:val="both"/>
            </w:pPr>
            <w:r>
              <w:rPr>
                <w:rFonts w:ascii="Times New Roman"/>
                <w:b w:val="false"/>
                <w:i w:val="false"/>
                <w:color w:val="000000"/>
                <w:sz w:val="20"/>
              </w:rPr>
              <w:t xml:space="preserve">
4) көрсетiлетiн қызметтi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11074 болып тіркелген) (бұдан әрі – № 67 бұйрық) белгіленген біліктілік талаптарына сәйкестігін растайтын құжаттардың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бастағаны туралы, пестицидтерді өндіруге (формуляциялауға), пестицидтерді өткізуге, пестицидтерді аэрозольдік немесе фумигациялық тәсілдермен қолдануға лицензияның бар-жоғы туралы, салық органында есепке қойылғаны туралы, жекелеген қызмет түрлерiмен айналысу құқығы үшiн бюджетке лицензиялық алымның төленгені туралы (ЭҮТШ арқылы төленген жағдайда) мәліметтерді көрсетілетін қызметті беруші "электрондық үкіметтің" шлюзі арқылы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лицензия алу үшін ұсынған құжаттарында (мәліметтерде) толық емес немесе дұрыс емес ақпараттың болуы;</w:t>
            </w:r>
          </w:p>
          <w:p>
            <w:pPr>
              <w:spacing w:after="20"/>
              <w:ind w:left="20"/>
              <w:jc w:val="both"/>
            </w:pPr>
            <w:r>
              <w:rPr>
                <w:rFonts w:ascii="Times New Roman"/>
                <w:b w:val="false"/>
                <w:i w:val="false"/>
                <w:color w:val="000000"/>
                <w:sz w:val="20"/>
              </w:rPr>
              <w:t>
2)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және рұқсаттар беру қағидаларын бекіту туралы"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тауарлардың экспортына және (немесе) импортына лицензиялар және рұқсаттар беру қағидаларының 10, 11, 12 және 22-тармақтарында көзделген талаптардың сақталмауы;</w:t>
            </w:r>
          </w:p>
          <w:p>
            <w:pPr>
              <w:spacing w:after="20"/>
              <w:ind w:left="20"/>
              <w:jc w:val="both"/>
            </w:pPr>
            <w:r>
              <w:rPr>
                <w:rFonts w:ascii="Times New Roman"/>
                <w:b w:val="false"/>
                <w:i w:val="false"/>
                <w:color w:val="000000"/>
                <w:sz w:val="20"/>
              </w:rPr>
              <w:t>
3) лицензияны беруге (рәсімдеуге) негіз болатын бір немесе бірнеше құжаттың қолданысының тоқтатылуы немесе тоқтатыла тұруы;</w:t>
            </w:r>
          </w:p>
          <w:p>
            <w:pPr>
              <w:spacing w:after="20"/>
              <w:ind w:left="20"/>
              <w:jc w:val="both"/>
            </w:pPr>
            <w:r>
              <w:rPr>
                <w:rFonts w:ascii="Times New Roman"/>
                <w:b w:val="false"/>
                <w:i w:val="false"/>
                <w:color w:val="000000"/>
                <w:sz w:val="20"/>
              </w:rPr>
              <w:t>
4) іске асыру үшін лицензиясы сұратылатын, шартты (келісімшартты) орындау салдарынан болуы мүмкін мүше мемлекеттердің халықаралық міндеттемелерінің бұзылуы;</w:t>
            </w:r>
          </w:p>
          <w:p>
            <w:pPr>
              <w:spacing w:after="20"/>
              <w:ind w:left="20"/>
              <w:jc w:val="both"/>
            </w:pPr>
            <w:r>
              <w:rPr>
                <w:rFonts w:ascii="Times New Roman"/>
                <w:b w:val="false"/>
                <w:i w:val="false"/>
                <w:color w:val="000000"/>
                <w:sz w:val="20"/>
              </w:rPr>
              <w:t>
5) импорттың сандық шектеулері ретінде импорттық квотаның, арнайы қорғау шарасы ретінде импорттық немесе арнайы қорғау шарасы ретінде импорттық немесе арнайы квотаның, сондай-ақ тарифтік квотаның таусылуы не олардың болмауы (квоталанатын тауарларға лицензия ресімделген жағдайда);</w:t>
            </w:r>
          </w:p>
          <w:p>
            <w:pPr>
              <w:spacing w:after="20"/>
              <w:ind w:left="20"/>
              <w:jc w:val="both"/>
            </w:pPr>
            <w:r>
              <w:rPr>
                <w:rFonts w:ascii="Times New Roman"/>
                <w:b w:val="false"/>
                <w:i w:val="false"/>
                <w:color w:val="000000"/>
                <w:sz w:val="20"/>
              </w:rPr>
              <w:t xml:space="preserve">
6) "Рұқсаттар және хабарламалар туралы" Қазақстан Республикасы Заңының 32-бабы </w:t>
            </w:r>
            <w:r>
              <w:rPr>
                <w:rFonts w:ascii="Times New Roman"/>
                <w:b w:val="false"/>
                <w:i w:val="false"/>
                <w:color w:val="000000"/>
                <w:sz w:val="20"/>
              </w:rPr>
              <w:t>1-тармағының</w:t>
            </w:r>
            <w:r>
              <w:rPr>
                <w:rFonts w:ascii="Times New Roman"/>
                <w:b w:val="false"/>
                <w:i w:val="false"/>
                <w:color w:val="000000"/>
                <w:sz w:val="20"/>
              </w:rPr>
              <w:t xml:space="preserve"> 1) тармақшасына сәйкес көрсетілетін қызметті алушы үшін қызмет түрімен айналысуға Қазақстан Республикасы заңдарымен тыйым салынуы;</w:t>
            </w:r>
          </w:p>
          <w:p>
            <w:pPr>
              <w:spacing w:after="20"/>
              <w:ind w:left="20"/>
              <w:jc w:val="both"/>
            </w:pPr>
            <w:r>
              <w:rPr>
                <w:rFonts w:ascii="Times New Roman"/>
                <w:b w:val="false"/>
                <w:i w:val="false"/>
                <w:color w:val="000000"/>
                <w:sz w:val="20"/>
              </w:rPr>
              <w:t>
7) лицензиялық алымның енгізілмеуі;</w:t>
            </w:r>
          </w:p>
          <w:p>
            <w:pPr>
              <w:spacing w:after="20"/>
              <w:ind w:left="20"/>
              <w:jc w:val="both"/>
            </w:pPr>
            <w:r>
              <w:rPr>
                <w:rFonts w:ascii="Times New Roman"/>
                <w:b w:val="false"/>
                <w:i w:val="false"/>
                <w:color w:val="000000"/>
                <w:sz w:val="20"/>
              </w:rPr>
              <w:t xml:space="preserve">
8) көрсетілетін қызметті алушының № 67 </w:t>
            </w:r>
            <w:r>
              <w:rPr>
                <w:rFonts w:ascii="Times New Roman"/>
                <w:b w:val="false"/>
                <w:i w:val="false"/>
                <w:color w:val="000000"/>
                <w:sz w:val="20"/>
              </w:rPr>
              <w:t>бұйрықпен</w:t>
            </w:r>
            <w:r>
              <w:rPr>
                <w:rFonts w:ascii="Times New Roman"/>
                <w:b w:val="false"/>
                <w:i w:val="false"/>
                <w:color w:val="000000"/>
                <w:sz w:val="20"/>
              </w:rPr>
              <w:t xml:space="preserve"> белгіленген біліктілік талаптарына сәйкес келмеуі;</w:t>
            </w:r>
          </w:p>
          <w:p>
            <w:pPr>
              <w:spacing w:after="20"/>
              <w:ind w:left="20"/>
              <w:jc w:val="both"/>
            </w:pPr>
            <w:r>
              <w:rPr>
                <w:rFonts w:ascii="Times New Roman"/>
                <w:b w:val="false"/>
                <w:i w:val="false"/>
                <w:color w:val="000000"/>
                <w:sz w:val="20"/>
              </w:rPr>
              <w:t>
9)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10) сот орындаушысының ұйғарымы негізінде соттың көрсетілетін қызметті алушыға-борышкерге лицензия беруге уақытша тыйым салуы;</w:t>
            </w:r>
          </w:p>
          <w:p>
            <w:pPr>
              <w:spacing w:after="20"/>
              <w:ind w:left="20"/>
              <w:jc w:val="both"/>
            </w:pPr>
            <w:r>
              <w:rPr>
                <w:rFonts w:ascii="Times New Roman"/>
                <w:b w:val="false"/>
                <w:i w:val="false"/>
                <w:color w:val="000000"/>
                <w:sz w:val="20"/>
              </w:rPr>
              <w:t>
11) көрсетілетін қызметті алушы лицензия алу үшін ұсынған құжаттардың және (немесе) оларда қамтылған деректердің (мәліметтердің) анық еместігінің анықталуы.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1414, 8 800 080 77 арқылы алу мүмкіндігі бар. 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 gov. kz интернет-ресурсында орналастырылған. Цифрлық құжаттар сервисі мобильдік қосымшада және пайдаланушылардың ақпараттық жүйелерінде авторландырылған субъектілер үшін қолжетімді. Цифрлық құжатты пайдалану үшін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1"/>
    <w:p>
      <w:pPr>
        <w:spacing w:after="0"/>
        <w:ind w:left="0"/>
        <w:jc w:val="left"/>
      </w:pPr>
      <w:r>
        <w:rPr>
          <w:rFonts w:ascii="Times New Roman"/>
          <w:b/>
          <w:i w:val="false"/>
          <w:color w:val="000000"/>
        </w:rPr>
        <w:t xml:space="preserve"> Өсімдіктерді қорғау құралдарының (пестицидтерді) импортына лицензия беруге арналған өтініш</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________ бастап ________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____ № 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беруге</w:t>
            </w:r>
            <w:r>
              <w:br/>
            </w:r>
            <w:r>
              <w:rPr>
                <w:rFonts w:ascii="Times New Roman"/>
                <w:b w:val="false"/>
                <w:i w:val="false"/>
                <w:color w:val="000000"/>
                <w:sz w:val="20"/>
              </w:rPr>
              <w:t>арналған өтінішке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____ № ____өтінішке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парақ,</w:t>
            </w:r>
          </w:p>
          <w:p>
            <w:pPr>
              <w:spacing w:after="20"/>
              <w:ind w:left="20"/>
              <w:jc w:val="both"/>
            </w:pPr>
            <w:r>
              <w:rPr>
                <w:rFonts w:ascii="Times New Roman"/>
                <w:b w:val="false"/>
                <w:i w:val="false"/>
                <w:color w:val="000000"/>
                <w:sz w:val="20"/>
              </w:rPr>
              <w:t>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адамы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10 қыркүйектегі</w:t>
            </w:r>
            <w:r>
              <w:br/>
            </w:r>
            <w:r>
              <w:rPr>
                <w:rFonts w:ascii="Times New Roman"/>
                <w:b w:val="false"/>
                <w:i w:val="false"/>
                <w:color w:val="000000"/>
                <w:sz w:val="20"/>
              </w:rPr>
              <w:t xml:space="preserve">№ 308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w:t>
            </w:r>
            <w:r>
              <w:br/>
            </w:r>
            <w:r>
              <w:rPr>
                <w:rFonts w:ascii="Times New Roman"/>
                <w:b w:val="false"/>
                <w:i w:val="false"/>
                <w:color w:val="000000"/>
                <w:sz w:val="20"/>
              </w:rPr>
              <w:t>импортына лицензия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2"/>
    <w:p>
      <w:pPr>
        <w:spacing w:after="0"/>
        <w:ind w:left="0"/>
        <w:jc w:val="left"/>
      </w:pPr>
      <w:r>
        <w:rPr>
          <w:rFonts w:ascii="Times New Roman"/>
          <w:b/>
          <w:i w:val="false"/>
          <w:color w:val="000000"/>
        </w:rPr>
        <w:t xml:space="preserve"> Өсімдіктерді қорғау құралдарының (пестицидтердің) импортына лицензия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_________ бастап _________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жылғы ____ № 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Жіберілетін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Еуразиялық экономикалық одақтың сыртқы экономикалық қызметінің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импортына лицензияға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 ____лицензияға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_______парақ,</w:t>
            </w:r>
          </w:p>
          <w:p>
            <w:pPr>
              <w:spacing w:after="20"/>
              <w:ind w:left="20"/>
              <w:jc w:val="both"/>
            </w:pPr>
            <w:r>
              <w:rPr>
                <w:rFonts w:ascii="Times New Roman"/>
                <w:b w:val="false"/>
                <w:i w:val="false"/>
                <w:color w:val="000000"/>
                <w:sz w:val="20"/>
              </w:rPr>
              <w:t>
№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