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17a4" w14:textId="d911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19 қыркүйектегі № 331-нқ бұйрығы. Қазақстан Республикасының Әділет министрлігінде 2024 жылғы 20 қыркүйекте № 35093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(нормативтік құқықтық актілерді мемлекеттік тіркеу тізілімінде № 18075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p>
    <w:bookmarkStart w:name="z5" w:id="2"/>
    <w:p>
      <w:pPr>
        <w:spacing w:after="0"/>
        <w:ind w:left="0"/>
        <w:jc w:val="both"/>
      </w:pPr>
      <w:r>
        <w:rPr>
          <w:rFonts w:ascii="Times New Roman"/>
          <w:b w:val="false"/>
          <w:i w:val="false"/>
          <w:color w:val="000000"/>
          <w:sz w:val="28"/>
        </w:rPr>
        <w:t>
      "12. Әзірлеуші стандарттау жөніндегі құжаттарды стандарттау объектісіне байланысты мынадай тұлғаларға:</w:t>
      </w:r>
    </w:p>
    <w:bookmarkEnd w:id="2"/>
    <w:p>
      <w:pPr>
        <w:spacing w:after="0"/>
        <w:ind w:left="0"/>
        <w:jc w:val="both"/>
      </w:pPr>
      <w:r>
        <w:rPr>
          <w:rFonts w:ascii="Times New Roman"/>
          <w:b w:val="false"/>
          <w:i w:val="false"/>
          <w:color w:val="000000"/>
          <w:sz w:val="28"/>
        </w:rPr>
        <w:t>
      1) әзірлеуге тапсырыс берушіге (болған жағдайда);</w:t>
      </w:r>
    </w:p>
    <w:p>
      <w:pPr>
        <w:spacing w:after="0"/>
        <w:ind w:left="0"/>
        <w:jc w:val="both"/>
      </w:pPr>
      <w:r>
        <w:rPr>
          <w:rFonts w:ascii="Times New Roman"/>
          <w:b w:val="false"/>
          <w:i w:val="false"/>
          <w:color w:val="000000"/>
          <w:sz w:val="28"/>
        </w:rPr>
        <w:t>
      2) олардың құзыреті шегінде мүдделі мемлекеттік органдарға;</w:t>
      </w:r>
    </w:p>
    <w:p>
      <w:pPr>
        <w:spacing w:after="0"/>
        <w:ind w:left="0"/>
        <w:jc w:val="both"/>
      </w:pPr>
      <w:r>
        <w:rPr>
          <w:rFonts w:ascii="Times New Roman"/>
          <w:b w:val="false"/>
          <w:i w:val="false"/>
          <w:color w:val="000000"/>
          <w:sz w:val="28"/>
        </w:rPr>
        <w:t>
      3) "Атамекен" Қазақстан Республикасының Ұлттық кәсіпкерлер палатасына;</w:t>
      </w:r>
    </w:p>
    <w:p>
      <w:pPr>
        <w:spacing w:after="0"/>
        <w:ind w:left="0"/>
        <w:jc w:val="both"/>
      </w:pPr>
      <w:r>
        <w:rPr>
          <w:rFonts w:ascii="Times New Roman"/>
          <w:b w:val="false"/>
          <w:i w:val="false"/>
          <w:color w:val="000000"/>
          <w:sz w:val="28"/>
        </w:rPr>
        <w:t>
      4) заңды тұлғаның ұйымдық-құқықтық нысанындағы стандарттау жөніндегі құжаттарды пайдаланушыларға;</w:t>
      </w:r>
    </w:p>
    <w:p>
      <w:pPr>
        <w:spacing w:after="0"/>
        <w:ind w:left="0"/>
        <w:jc w:val="both"/>
      </w:pPr>
      <w:r>
        <w:rPr>
          <w:rFonts w:ascii="Times New Roman"/>
          <w:b w:val="false"/>
          <w:i w:val="false"/>
          <w:color w:val="000000"/>
          <w:sz w:val="28"/>
        </w:rPr>
        <w:t>
      5) заңды тұлғалардың қауымдастықтар (одақтар) нысанындағы салалық бірлестіктеріне (қызмет бағытына сәйкес);</w:t>
      </w:r>
    </w:p>
    <w:p>
      <w:pPr>
        <w:spacing w:after="0"/>
        <w:ind w:left="0"/>
        <w:jc w:val="both"/>
      </w:pPr>
      <w:r>
        <w:rPr>
          <w:rFonts w:ascii="Times New Roman"/>
          <w:b w:val="false"/>
          <w:i w:val="false"/>
          <w:color w:val="000000"/>
          <w:sz w:val="28"/>
        </w:rPr>
        <w:t>
      6) аккредиттеу субъектілеріне (аккредиттеу саласына сәйкес);</w:t>
      </w:r>
    </w:p>
    <w:p>
      <w:pPr>
        <w:spacing w:after="0"/>
        <w:ind w:left="0"/>
        <w:jc w:val="both"/>
      </w:pPr>
      <w:r>
        <w:rPr>
          <w:rFonts w:ascii="Times New Roman"/>
          <w:b w:val="false"/>
          <w:i w:val="false"/>
          <w:color w:val="000000"/>
          <w:sz w:val="28"/>
        </w:rPr>
        <w:t>
      7) ғылыми-зерттеу институттарына және/немесе зерттеу зертханаларына (болған жағдайда) келісуге жібереді.</w:t>
      </w:r>
    </w:p>
    <w:p>
      <w:pPr>
        <w:spacing w:after="0"/>
        <w:ind w:left="0"/>
        <w:jc w:val="both"/>
      </w:pPr>
      <w:r>
        <w:rPr>
          <w:rFonts w:ascii="Times New Roman"/>
          <w:b w:val="false"/>
          <w:i w:val="false"/>
          <w:color w:val="000000"/>
          <w:sz w:val="28"/>
        </w:rPr>
        <w:t>
      Ұлттық стандарттарды әзірлеу уәкілетті органның келісімі бойынша жүзеге асырылады.</w:t>
      </w:r>
    </w:p>
    <w:p>
      <w:pPr>
        <w:spacing w:after="0"/>
        <w:ind w:left="0"/>
        <w:jc w:val="both"/>
      </w:pPr>
      <w:r>
        <w:rPr>
          <w:rFonts w:ascii="Times New Roman"/>
          <w:b w:val="false"/>
          <w:i w:val="false"/>
          <w:color w:val="000000"/>
          <w:sz w:val="28"/>
        </w:rPr>
        <w:t>
      Ұлттық техникалық-экономикалық ақпарат сыныптауыштарын әзірлеу уәкілетті органның және мемлекеттік статистика саласындағы уәкілетті органның келісімі бойынша жүзеге асырылады.</w:t>
      </w:r>
    </w:p>
    <w:p>
      <w:pPr>
        <w:spacing w:after="0"/>
        <w:ind w:left="0"/>
        <w:jc w:val="both"/>
      </w:pPr>
      <w:r>
        <w:rPr>
          <w:rFonts w:ascii="Times New Roman"/>
          <w:b w:val="false"/>
          <w:i w:val="false"/>
          <w:color w:val="000000"/>
          <w:sz w:val="28"/>
        </w:rPr>
        <w:t>
      Ұлттық стандарттау жүйесінің өзге де мүдделі субъектілері стандарттау жөніндегі құжаттардың жобаларын техникалық реттеудің ақпараттық жүйесінде немесе СҰО интернет-ресурсында қарастырады.".</w:t>
      </w:r>
    </w:p>
    <w:bookmarkStart w:name="z6" w:id="3"/>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