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0dfb" w14:textId="9650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19 қыркүйектегі № 564/НҚ бұйрығы. Қазақстан Республикасының Әділет министрлігінде 2024 жылғы 23 қыркүйекте № 35100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6, 7, және 8-тармақшалармен толықтырсын:</w:t>
      </w:r>
    </w:p>
    <w:bookmarkStart w:name="z5" w:id="1"/>
    <w:p>
      <w:pPr>
        <w:spacing w:after="0"/>
        <w:ind w:left="0"/>
        <w:jc w:val="both"/>
      </w:pPr>
      <w:r>
        <w:rPr>
          <w:rFonts w:ascii="Times New Roman"/>
          <w:b w:val="false"/>
          <w:i w:val="false"/>
          <w:color w:val="000000"/>
          <w:sz w:val="28"/>
        </w:rPr>
        <w:t>
      6) уәкілетті органның:</w:t>
      </w:r>
    </w:p>
    <w:bookmarkEnd w:id="1"/>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Start w:name="z6" w:id="2"/>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2"/>
    <w:bookmarkStart w:name="z7" w:id="3"/>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24-тармақ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(деректерді таратудың кең жолақты жүйелері) WAS/RLAN Деректерді тарату жүйелері\ жергілікті радиожүйелер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Модуляцияның кең жолақты түрлері үшін, ЖЖПҚ (FHSS)–дан басқа, ЭИСҚ максималды спектралды тығыздығы 10 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p>
            <w:pPr>
              <w:spacing w:after="20"/>
              <w:ind w:left="20"/>
              <w:jc w:val="both"/>
            </w:pPr>
            <w:r>
              <w:rPr>
                <w:rFonts w:ascii="Times New Roman"/>
                <w:b w:val="false"/>
                <w:i w:val="false"/>
                <w:color w:val="000000"/>
                <w:sz w:val="20"/>
              </w:rPr>
              <w:t>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5925-6425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ғимараттың ішінде қолдануға арналған. </w:t>
            </w:r>
          </w:p>
          <w:p>
            <w:pPr>
              <w:spacing w:after="20"/>
              <w:ind w:left="20"/>
              <w:jc w:val="both"/>
            </w:pPr>
            <w:r>
              <w:rPr>
                <w:rFonts w:ascii="Times New Roman"/>
                <w:b w:val="false"/>
                <w:i w:val="false"/>
                <w:color w:val="000000"/>
                <w:sz w:val="20"/>
              </w:rPr>
              <w:t>
э.и.с.қ. максималды орташа тығызыдығы 13 дБм/МГц–ке дейін шектелуі тиіс.</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3-тармақ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радиожиілік спектрін (бұдан әрі – РЖС) пайдалануға рұқсат беру – 20 (жиырма) жұмыс күні, оның ішінде кеме станциясының радиожиілік спектрін пайдалануға рұқсаты – 5 (бес) жұмыс күні. Халықаралық үйлестіру жүргізілген жағдайда мерзім алты айдан аспайтын мерзімге ұзартылады.</w:t>
            </w:r>
          </w:p>
          <w:p>
            <w:pPr>
              <w:spacing w:after="20"/>
              <w:ind w:left="20"/>
              <w:jc w:val="both"/>
            </w:pPr>
            <w:r>
              <w:rPr>
                <w:rFonts w:ascii="Times New Roman"/>
                <w:b w:val="false"/>
                <w:i w:val="false"/>
                <w:color w:val="000000"/>
                <w:sz w:val="20"/>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3) Қазақстан Республикасының РЖС пайдалануға рұқсатты қайта ресімдеу – 10 (он) жұмыс күн, егер РЭҚ және ЖЖҚ-ның техникалық параметрлері, мақсаты және орнату орны өзгерген жағдайда, сондай-ақ егер техникалық параметрлер бұрын берілген РЖС рұқсатында көрсетілген мәндерден асып кеткен болса - 20 (жиырма) жұмыс күні.</w:t>
            </w:r>
          </w:p>
          <w:p>
            <w:pPr>
              <w:spacing w:after="20"/>
              <w:ind w:left="20"/>
              <w:jc w:val="both"/>
            </w:pPr>
            <w:r>
              <w:rPr>
                <w:rFonts w:ascii="Times New Roman"/>
                <w:b w:val="false"/>
                <w:i w:val="false"/>
                <w:color w:val="000000"/>
                <w:sz w:val="20"/>
              </w:rPr>
              <w:t>
4) РЖС пайдалануға рұқсаттың күшін жою – 10 (он) жұмыс күн.</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6"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