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0a17" w14:textId="6840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5 тамыздағы № ҚР ДСМ-76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25 қыркүйектегі № 74 бұйрығы. Қазақстан Республикасының Әділет министрлігінде 2024 жылғы 26 қыркүйекте № 35127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5 тамыздағы № ҚР ДСМ-76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23890 болып тіркелді)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2017 жылғы 17 ақпандағы № 71 қаулысымен бекітілген Қазақстан Республикасы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"Білім беру объектілеріне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"Білім беру объектілеріне қойылатын санитариялық-эпидемиологиялық талаптар" санитариялық қағидалары (бұдан әрі – Санитариялық қағидалар)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2017 жылғы 17 ақпандағы № 71 қаулысымен бекітілген Қазақстан Республикасы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меншік нысанына қарамастан білім беру объектілерінде объект салынатын жер учаскесін таңдауға, жобалауға, реконструкциялауға, пайдалануға, сумен жабдықтауға, суды бұруға, жылумен жабдықтауға, жарықтандыруға, желдетуге, ауаны баптауға, жөндеуге және күтіп-ұстауға, тұру, тамақтану, оқыту жағдайларына және өндірістік практикаға, өндірістік бақылауға, персоналдың еңбек және қызмет көрсету жағдайларына, білім алушылар мен тәрбиеленушілерді медициналық қамтамасыз етуге қойылатын санитариялық-эпидемиологиялық талаптарды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Техникалық және кәсіптік білімнің (бұдан әрі – ТжКБ), орта білімнен кейінгі (бұдан әрі – ОБК), жоғары және (немесе) жоғары оқу орнынан кейінгі білім беру ұйымдары (бұдан әрі – ЖЖОКБҰ) оқу кабинеттері мен дәрісханалары үй-жайларының ауданы: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 – 15 орын үшін 1 білім алушыға 2,5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16 – 25 орын үшін 1 білім алушыға 2,2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– 49 орын үшін 1 білім алушыға 1,8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– 75 орын үшін 1 білім алушыға 1,5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76 – 100 орын үшін 1 білім алушыға 1,3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100 – 150 орын үшін 1 білім алушыға 1,2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150 – 350 орын үшін 1 білім алушыға 1,1м2;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350 және одан артық орын үшін 1 білім алушыға 1,0 м2 болып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"77. ТжКБ, орта білімнен кейінгі және жоғары білімнің білім беру бағдарламаларын іске асыратын білім беру ұйымдары білім алушыларының оқу жүктемесі Қазақстан Республикасы Білім министрінің 2022 жылғы 3 тамыздағы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Мектепке дейінгі тәрбие мен оқытудың, бастауыш, негізгі орта және жалпы орта, техникалық және кәсіптік, орта білімнен кейінгі білімнің мемлекеттік жалпыға міндетті стандарттарында (Нормативтік құқықтық актілерді мемлекеттік тіркеу тізілімінде № 29031 болып тіркелген) және Қазақстан Республикасы Ғылым және жоғары білім министрінің 2022 жылғы 20 шілдедегі № 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Жоғары және жоғары оқу орнынан кейінгі білім берудің мемлекеттік жалпыға міндетті стандарттарында (Нормативтік құқықтық актілерді мемлекеттік тіркеу тізілімінде № 28916 болып тіркелген) бекітілген.";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Объектілердің санитариялық тораптарында унитаздар, қол жуатын раквиналар, қолды жууға және кептіруге арналған құралдар, дәрет қағазына арналған ұстағыштар, қоқыс жинауға арналған қоқыссалғыштар орнатылады. Санитариялық тораптар дәрет қағаздарымен қамтамасыз етіледі.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Объектілерде мектеп алды сыныптары үшін балаларға арналған унитаздар орнатылады. Білім алушылар мен тәрбиеленушілер үшін унитаздар есіктері жабылатын жабық кабиналарда орналастырылады.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Объектілердің оқу және тұрғын корпустарындағы санитариялық аспаптарға қажеттілік осы Санитариялық қағидаларларға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жүріп-тұруы шектеулі топтар үшін санитариялық құралдардың орнатылуы және оларға қажеттілік сәулет, қала құрылысы және құрылыс саласындағы мемлекеттік нормативтердің талаптарына сәйкес нормаланады.";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92-1-тармақпен мынадай мазмұндағы толықтырылсын: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"92-1. Санитариялық тораптар ҚР СТ 3845-2023 "Жалпы білім беретін мектептердің санитариялық тораптары. Жалпы талаптар және қауіпсіздік талаптары" ұлттық стандартына сәйкес келеді.";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Білім алушылар мен тәрбиеленушілердің тұруы үшін объектіні жеке тұрған ғимараттарда, кіріктірілген-жапсарлас ғимараттарда, сондай-ақ оқу корпустарымен қатар орналастыруға жол беріледі.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Жатын бөлмелердің ауданы 1 орынға кемінде 4 м2, полиомиелит және церебральды сал ауруы бар балаларға арналған мектеп-интернаттарда-4,5 м2 болып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ТжКБ, БҚ және ЖЖОКБҰ білім алушыларына арналған жатақханаларда 1 адамға арналған алаң кемінде 6 м2 көзделеді.";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ТжКО, ОБКБ және ЖЖОКБҰ білім алушыларына арналған студенттік жатақханаларда 4-6 адамға 1 себезгі, 1 қол жуатын раквина және 1 унитаз орнатылады. Әйелдердің жеке гигиенасы кабинасы 50 адамға шаққанда 1 кабина есебінен көзделеді және унитазбен, бидемен, себезгімен және қол жуатын раквинамен жабдықталады.";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"139. Эпидемиологиялық қауіптілік дәрежесі бойынша ықтимал қауіпті қалдықтарға жататын медициналық қалдықтар пайда болған кезде оларды "Өндіріс және тұтыну қалдықтарын жинауға, пайдалануға, қолдануға, залалсыздандыруға, тасымалдауға, сақтауға және көмуге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2020 жылғы 25 желтоқсандағы № ҚР ДСМ-331/2020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21934 болып тіркелген) сәйкес залалсыздандырады және жояды.";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2025 жылғы 1 қыркүйектен бастап қолданысқа енгізілетін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бесінші абзацын қоспағанда,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