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9340" w14:textId="a749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26 қыркүйектегі № 167 бұйрығы. Қазақстан Республикасының Әділет министрлігінде 2024 жылғы 27 қыркүйекте № 35147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ойын бизнесін ұйымдастырушының біліктілік талаптарына сәйкестігін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"Букмекерлік кеңсе үшін" бөлімі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2-қосымшаға</w:t>
            </w:r>
            <w:r>
              <w:rPr>
                <w:rFonts w:ascii="Times New Roman"/>
                <w:b w:val="false"/>
                <w:i w:val="false"/>
                <w:color w:val="000000"/>
                <w:sz w:val="20"/>
              </w:rPr>
              <w:t xml:space="preserve"> сәйкес нысандағы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санитариялық-эпидемиологиялық және "Азаматтық қорғау туралы" Қазақстан Республикасы Заңының (бұдан әрі – Азаматтық қорғау туралы заң) 61-бабының </w:t>
            </w:r>
            <w:r>
              <w:rPr>
                <w:rFonts w:ascii="Times New Roman"/>
                <w:b w:val="false"/>
                <w:i w:val="false"/>
                <w:color w:val="000000"/>
                <w:sz w:val="20"/>
              </w:rPr>
              <w:t>2-тармағына</w:t>
            </w:r>
            <w:r>
              <w:rPr>
                <w:rFonts w:ascii="Times New Roman"/>
                <w:b w:val="false"/>
                <w:i w:val="false"/>
                <w:color w:val="000000"/>
                <w:sz w:val="20"/>
              </w:rPr>
              <w:t xml:space="preserve"> өртке қарсы нормаларға сәйкес келетін меншік құқығындағы үйдің (үй, құрылыс, ғимарат бөліктерінің) болуы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3-қосымшаға</w:t>
            </w:r>
            <w:r>
              <w:rPr>
                <w:rFonts w:ascii="Times New Roman"/>
                <w:b w:val="false"/>
                <w:i w:val="false"/>
                <w:color w:val="000000"/>
                <w:sz w:val="20"/>
              </w:rPr>
              <w:t xml:space="preserve"> сәйкес нысандағы бәс тігуді ұйымдастыруға және өткізуге арналған меншік құқығындағы жабдықтар (растайтын құжаттарды ұсына отырып: тауарға арналған декларация, тауарлық-материалдық құндылықтар бойынша жүкқұжаты, шот-фактурлар, сатып алу-сату шарты) болуы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4-қосымшаға</w:t>
            </w:r>
            <w:r>
              <w:rPr>
                <w:rFonts w:ascii="Times New Roman"/>
                <w:b w:val="false"/>
                <w:i w:val="false"/>
                <w:color w:val="000000"/>
                <w:sz w:val="20"/>
              </w:rPr>
              <w:t xml:space="preserve"> сәйкес нысандағы "Күзет қызметі туралы" Қазақстан Республикасы Заңының (Күзет қызметі туралы заң) </w:t>
            </w:r>
            <w:r>
              <w:rPr>
                <w:rFonts w:ascii="Times New Roman"/>
                <w:b w:val="false"/>
                <w:i w:val="false"/>
                <w:color w:val="000000"/>
                <w:sz w:val="20"/>
              </w:rPr>
              <w:t>5-бабы</w:t>
            </w:r>
            <w:r>
              <w:rPr>
                <w:rFonts w:ascii="Times New Roman"/>
                <w:b w:val="false"/>
                <w:i w:val="false"/>
                <w:color w:val="000000"/>
                <w:sz w:val="20"/>
              </w:rPr>
              <w:t xml:space="preserve"> 1-тармағына сәйкес күзет қызметімен айналысуға лицензия алған заңды тұлғалармен шарттың (шарттардың) болуы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 туралы" Қазақстан Республикасы Заңының (бұдан әрі - Ойын бизнесі туралы заң) 15-бабы </w:t>
            </w:r>
            <w:r>
              <w:rPr>
                <w:rFonts w:ascii="Times New Roman"/>
                <w:b w:val="false"/>
                <w:i w:val="false"/>
                <w:color w:val="000000"/>
                <w:sz w:val="20"/>
              </w:rPr>
              <w:t>2-тармағына</w:t>
            </w:r>
            <w:r>
              <w:rPr>
                <w:rFonts w:ascii="Times New Roman"/>
                <w:b w:val="false"/>
                <w:i w:val="false"/>
                <w:color w:val="000000"/>
                <w:sz w:val="20"/>
              </w:rPr>
              <w:t xml:space="preserve"> сәйкес букмекерлік кеңсенің жұмысының, ставкалар қабылдаудың және өткізілетін құмар ойындарының және (немесе) бәс тігудің қазақ және орыс тілдерінде әзірленген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талап ету бойынша салымды беру шартымен (талап етілгенге дейінгі салым) Ойын бизнесі туралы заңының 13-бабы 1-тармағының </w:t>
            </w:r>
            <w:r>
              <w:rPr>
                <w:rFonts w:ascii="Times New Roman"/>
                <w:b w:val="false"/>
                <w:i w:val="false"/>
                <w:color w:val="000000"/>
                <w:sz w:val="20"/>
              </w:rPr>
              <w:t>6) тармақшасына</w:t>
            </w:r>
            <w:r>
              <w:rPr>
                <w:rFonts w:ascii="Times New Roman"/>
                <w:b w:val="false"/>
                <w:i w:val="false"/>
                <w:color w:val="000000"/>
                <w:sz w:val="20"/>
              </w:rPr>
              <w:t xml:space="preserve"> сәйкес 40000 айлық есептік көрсеткіш мөлшерінде банктік салым ашуға Қазақстан Республикасының аумағындағы екінші деңгейдегі банкпен жасасқан шарт</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"Тотализатор үшін" бөлімінде:</w:t>
      </w:r>
    </w:p>
    <w:bookmarkEnd w:id="2"/>
    <w:bookmarkStart w:name="z8" w:id="3"/>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2-қосымшаға</w:t>
            </w:r>
            <w:r>
              <w:rPr>
                <w:rFonts w:ascii="Times New Roman"/>
                <w:b w:val="false"/>
                <w:i w:val="false"/>
                <w:color w:val="000000"/>
                <w:sz w:val="20"/>
              </w:rPr>
              <w:t xml:space="preserve"> сәйкес нысандағы "Халық денсаулығы және денсаулық сақтау жүйесі туралы" Қазақстан Республикасы Кодексінің 94-бабының </w:t>
            </w:r>
            <w:r>
              <w:rPr>
                <w:rFonts w:ascii="Times New Roman"/>
                <w:b w:val="false"/>
                <w:i w:val="false"/>
                <w:color w:val="000000"/>
                <w:sz w:val="20"/>
              </w:rPr>
              <w:t>4-тармағына</w:t>
            </w:r>
            <w:r>
              <w:rPr>
                <w:rFonts w:ascii="Times New Roman"/>
                <w:b w:val="false"/>
                <w:i w:val="false"/>
                <w:color w:val="000000"/>
                <w:sz w:val="20"/>
              </w:rPr>
              <w:t xml:space="preserve"> санитариялық-эпидемиологиялық және "Азаматтық қорғау туралы" Қазақстан Республикасы Заңының (бұдан әрі – Азаматтық қорғау туралы заң) 61-бабының </w:t>
            </w:r>
            <w:r>
              <w:rPr>
                <w:rFonts w:ascii="Times New Roman"/>
                <w:b w:val="false"/>
                <w:i w:val="false"/>
                <w:color w:val="000000"/>
                <w:sz w:val="20"/>
              </w:rPr>
              <w:t>2-тармағына</w:t>
            </w:r>
            <w:r>
              <w:rPr>
                <w:rFonts w:ascii="Times New Roman"/>
                <w:b w:val="false"/>
                <w:i w:val="false"/>
                <w:color w:val="000000"/>
                <w:sz w:val="20"/>
              </w:rPr>
              <w:t xml:space="preserve"> өртке қарсы нормаларға сәйкес келетін меншік құқығындағы үйдің (үй, құрылыс, ғимарат бөліктерінің) болуы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3-қосымшаға</w:t>
            </w:r>
            <w:r>
              <w:rPr>
                <w:rFonts w:ascii="Times New Roman"/>
                <w:b w:val="false"/>
                <w:i w:val="false"/>
                <w:color w:val="000000"/>
                <w:sz w:val="20"/>
              </w:rPr>
              <w:t xml:space="preserve"> сәйкес нысандағы бәс тігуді ұйымдастыруға және өткізуге арналған меншік құқығындағы жабдықтар (растайтын құжаттарды ұсына отырып: тауарға арналған декларация, тауарлық-материалдық құндылықтар бойынша жүкқұжаты, шот-фактурлар, сатып алу-сату шарты) болуы туралы мәліметтер</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"Казино үшін" бөлімінде:</w:t>
      </w:r>
    </w:p>
    <w:bookmarkEnd w:id="4"/>
    <w:bookmarkStart w:name="z10" w:id="5"/>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2-қосымшаға</w:t>
            </w:r>
            <w:r>
              <w:rPr>
                <w:rFonts w:ascii="Times New Roman"/>
                <w:b w:val="false"/>
                <w:i w:val="false"/>
                <w:color w:val="000000"/>
                <w:sz w:val="20"/>
              </w:rPr>
              <w:t xml:space="preserve"> сәйкес нысандағы Азаматтық қорғау туралы заңы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өртке қарсы және "Халық денсаулығы және денсаулық сақтау жүйесі туралы" Қазақстан Республикасы Кодексінің 94-бабы </w:t>
            </w:r>
            <w:r>
              <w:rPr>
                <w:rFonts w:ascii="Times New Roman"/>
                <w:b w:val="false"/>
                <w:i w:val="false"/>
                <w:color w:val="000000"/>
                <w:sz w:val="20"/>
              </w:rPr>
              <w:t>4-тармағына</w:t>
            </w:r>
            <w:r>
              <w:rPr>
                <w:rFonts w:ascii="Times New Roman"/>
                <w:b w:val="false"/>
                <w:i w:val="false"/>
                <w:color w:val="000000"/>
                <w:sz w:val="20"/>
              </w:rPr>
              <w:t xml:space="preserve"> сәйкес санитариялық-эпидемиологиялық нормаларға сәйкес келетін меншік құқығындағы немесе өзге де заңды негіздегі (растайтын құжат ұсына отырып: сертификат немесе үш жұлдыздан кем емес санаттағы қонақ үй кешенін аккредиттеу туралы куәлік), үйдің (үй, құрылыс, ғимарат бөліктерінің) болуы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3-қосымшаға</w:t>
            </w:r>
            <w:r>
              <w:rPr>
                <w:rFonts w:ascii="Times New Roman"/>
                <w:b w:val="false"/>
                <w:i w:val="false"/>
                <w:color w:val="000000"/>
                <w:sz w:val="20"/>
              </w:rPr>
              <w:t xml:space="preserve"> сәйкес нысандағы бәс тігуді ұйымдастыруға және өткізуге арналған меншік құқығындағы жабдықтар туралы (растайтын құжаттарды ұсына отырып: тауарға арналған декларация, тауарлық-материалдық құндылықтар бойынша жүкқұжаты, шот-фактурлар, сатып алу-сату шарты) болуы туралы мәліметтер</w:t>
            </w: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"Ойын зал автоматтары" бөлімінде:</w:t>
      </w:r>
    </w:p>
    <w:bookmarkEnd w:id="6"/>
    <w:bookmarkStart w:name="z12" w:id="7"/>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2-қосымшаға</w:t>
            </w:r>
            <w:r>
              <w:rPr>
                <w:rFonts w:ascii="Times New Roman"/>
                <w:b w:val="false"/>
                <w:i w:val="false"/>
                <w:color w:val="000000"/>
                <w:sz w:val="20"/>
              </w:rPr>
              <w:t xml:space="preserve"> сәйкес нысандағы Азаматтық қорғау туралы заңы 61-бабының </w:t>
            </w:r>
            <w:r>
              <w:rPr>
                <w:rFonts w:ascii="Times New Roman"/>
                <w:b w:val="false"/>
                <w:i w:val="false"/>
                <w:color w:val="000000"/>
                <w:sz w:val="20"/>
              </w:rPr>
              <w:t>2-тармағына</w:t>
            </w:r>
            <w:r>
              <w:rPr>
                <w:rFonts w:ascii="Times New Roman"/>
                <w:b w:val="false"/>
                <w:i w:val="false"/>
                <w:color w:val="000000"/>
                <w:sz w:val="20"/>
              </w:rPr>
              <w:t xml:space="preserve"> сәйкес өртке қарсы және "Халық денсаулығы және денсаулық сақтау жүйесі туралы" Қазақстан Республикасы Кодексінің 94-бабы </w:t>
            </w:r>
            <w:r>
              <w:rPr>
                <w:rFonts w:ascii="Times New Roman"/>
                <w:b w:val="false"/>
                <w:i w:val="false"/>
                <w:color w:val="000000"/>
                <w:sz w:val="20"/>
              </w:rPr>
              <w:t>4-тармағына</w:t>
            </w:r>
            <w:r>
              <w:rPr>
                <w:rFonts w:ascii="Times New Roman"/>
                <w:b w:val="false"/>
                <w:i w:val="false"/>
                <w:color w:val="000000"/>
                <w:sz w:val="20"/>
              </w:rPr>
              <w:t xml:space="preserve"> сәйкес санитариялық-эпидемиологиялық нормаларға сәйкес келетін меншік құқығындағы немесе өзге де заңды негіздегі (растайтын құжат ұсына отырып: сертификат немесе үш жұлдыздан кем емес санаттағы қонақ үй кешенін аккредиттеу туралы куәлік), үйдің (үй, құрылыс, ғимарат бөліктерінің) болуы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бұйрыққа </w:t>
            </w:r>
            <w:r>
              <w:rPr>
                <w:rFonts w:ascii="Times New Roman"/>
                <w:b w:val="false"/>
                <w:i w:val="false"/>
                <w:color w:val="000000"/>
                <w:sz w:val="20"/>
              </w:rPr>
              <w:t>3-қосымшаға</w:t>
            </w:r>
            <w:r>
              <w:rPr>
                <w:rFonts w:ascii="Times New Roman"/>
                <w:b w:val="false"/>
                <w:i w:val="false"/>
                <w:color w:val="000000"/>
                <w:sz w:val="20"/>
              </w:rPr>
              <w:t xml:space="preserve"> сәйкес нысандағы бәс тігуді ұйымдастыруға және өткізуге арналған меншік құқығындағы жабдықтар туралы (растайтын құжаттарды ұсына отырып: тауарға арналған декларация, тауарлық-материалдық құндылықтар бойынша жүкқұжаты, шот-фактурлар, сатып алу-сату шарты) болуы туралы мәліметтер</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5" w:id="8"/>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 заңнамамен белгіленген тәртіппен:</w:t>
      </w:r>
    </w:p>
    <w:bookmarkEnd w:id="8"/>
    <w:bookmarkStart w:name="z16"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7" w:id="10"/>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орналастыруды;</w:t>
      </w:r>
    </w:p>
    <w:bookmarkEnd w:id="10"/>
    <w:bookmarkStart w:name="z18" w:id="11"/>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11"/>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167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115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4"/>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казино қызметі жүзеге асырылатын үш жұлдыздан кем емес санаттағы қонақ үй кешенінде, үйдің (үй, құрылыс, ғимарат бөліктерінің) болуы туралы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және өрт қауіпсіздігі салаларында рұқсат беру құжаттарының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(эпидемиялық маңызы жоғары объектілер үшін-санитариялық – эпидемиологиялық қорытынды алу, эпидемиялық маңызы шамалы объектілер үшін-қызметтің басталғаны туралы хабарлама)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26 қыркүйектегі</w:t>
            </w:r>
            <w:r>
              <w:br/>
            </w:r>
            <w:r>
              <w:rPr>
                <w:rFonts w:ascii="Times New Roman"/>
                <w:b w:val="false"/>
                <w:i w:val="false"/>
                <w:color w:val="000000"/>
                <w:sz w:val="20"/>
              </w:rPr>
              <w:t>№ 167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115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5"/>
    <w:p>
      <w:pPr>
        <w:spacing w:after="0"/>
        <w:ind w:left="0"/>
        <w:jc w:val="left"/>
      </w:pPr>
      <w:r>
        <w:rPr>
          <w:rFonts w:ascii="Times New Roman"/>
          <w:b/>
          <w:i w:val="false"/>
          <w:color w:val="000000"/>
        </w:rPr>
        <w:t xml:space="preserve"> Меншік құқығындағы жабдықтардың болуы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жабдықтың шартының нөмірі мен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немесе инвентарлық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күні, берген орган (жаңа ойын автоматтары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 (жаңа ойын автоматтары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 (болған жағдайда)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ехнологиялық тұрғыдан ойын автоматына енгізілген ұтыс пайызы (ойын автоматтары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p>
            <w:pPr>
              <w:spacing w:after="20"/>
              <w:ind w:left="20"/>
              <w:jc w:val="both"/>
            </w:pPr>
            <w:r>
              <w:rPr>
                <w:rFonts w:ascii="Times New Roman"/>
                <w:b w:val="false"/>
                <w:i w:val="false"/>
                <w:color w:val="000000"/>
                <w:sz w:val="20"/>
              </w:rPr>
              <w:t>
мекемесінің</w:t>
            </w:r>
          </w:p>
          <w:p>
            <w:pPr>
              <w:spacing w:after="20"/>
              <w:ind w:left="20"/>
              <w:jc w:val="both"/>
            </w:pPr>
            <w:r>
              <w:rPr>
                <w:rFonts w:ascii="Times New Roman"/>
                <w:b w:val="false"/>
                <w:i w:val="false"/>
                <w:color w:val="000000"/>
                <w:sz w:val="20"/>
              </w:rPr>
              <w:t>
интернет-ресурсы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