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7d10" w14:textId="8607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№123, Қазақстан Республикасы Премьер-Министрінің орынбасары-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24 қыркүйектегі № 719, Қазақстан Республикасы Денсаулық сақтау министрінің 2024 жылғы 30 қыркүйектегі № 76, Қазақстан Республикасы Еңбек және халықты әлеуметтік қорғау министрінің 2024 жылғы 25 қыркүйектегі № 385 және Қазақстан Республикасы Оқу-ағарту министрінің м.а. 2024 жылғы 25 қыркүйектегі № 273 бірлескен бұйрығы. Қазақстан Республикасының Әділет министрлігінде 2024 жылғы 30 қыркүйекте № 35164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Премьер-Министрінің орынбасары-Еңбек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33002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Әлеуметтік бейімсіздікке және әлеуметтік депривацияға әкеп соққан қатыгездікпен қараудың бар-жоғын бағалау </w:t>
      </w:r>
      <w:r>
        <w:rPr>
          <w:rFonts w:ascii="Times New Roman"/>
          <w:b w:val="false"/>
          <w:i w:val="false"/>
          <w:color w:val="000000"/>
          <w:sz w:val="28"/>
        </w:rPr>
        <w:t>критерийлерінде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Start w:name="z5" w:id="1"/>
    <w:p>
      <w:pPr>
        <w:spacing w:after="0"/>
        <w:ind w:left="0"/>
        <w:jc w:val="both"/>
      </w:pPr>
      <w:r>
        <w:rPr>
          <w:rFonts w:ascii="Times New Roman"/>
          <w:b w:val="false"/>
          <w:i w:val="false"/>
          <w:color w:val="000000"/>
          <w:sz w:val="28"/>
        </w:rPr>
        <w:t>
      "Өтініш жасаған адамды сәйкестендіруді халықты әлеуметтік қорғау және жұмыспен қамту саласындағы бағытты айқындайтын аудандардың, облыстық, республикалық маңызы бар қалалардың, астананың жергілікті атқарушы органымен (бұдан әрі – уәкілетті орган) бірлесіп, арнаулы әлеуметтік қызметтерді ұсынатын субъект жүргізеді";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үшінші бөлігі мынадай редакцияда жазылсын:</w:t>
      </w:r>
    </w:p>
    <w:bookmarkStart w:name="z7" w:id="2"/>
    <w:p>
      <w:pPr>
        <w:spacing w:after="0"/>
        <w:ind w:left="0"/>
        <w:jc w:val="both"/>
      </w:pPr>
      <w:r>
        <w:rPr>
          <w:rFonts w:ascii="Times New Roman"/>
          <w:b w:val="false"/>
          <w:i w:val="false"/>
          <w:color w:val="000000"/>
          <w:sz w:val="28"/>
        </w:rPr>
        <w:t>
      "Ішкі істер органдары адам саудасымен байланысты қылмыстарды анықтаған (тапқан) жағдайда адамды сәйкестендіруді ішкі істер органдары арнаулы әлеуметтік қызметтерді ұсынатын субъектімен, уәкілетті органмен және коммерциялық емес ұйыммен бірлесіп жүргізеді";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мынадай мазмұндағы реттік нөмірлері 6-1 және 6-2 жолдармен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қарсы іс-әрекет жасауға мәжбүрлеу мақсатында адамды саудаға салу/азғырып көндiру, тасымалдау, беру, жасыру, алу, сондай-ақ құқыққа қарсы іс-әрекет жасауға мәжбүрлеу мақсатында өзге де іс-әрекеттер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адамға қатысты меншік иесінің кейбір немесе барлық өкілеттіктерін жүзеге асыруына байланысты өзге де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реттік нөмірлері 9 және 10-жолдар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не қандай да бір жаза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басқа адамның жезөкшелікпен айналысуын немесе ол көрсететін өзге де сексуалдық сипаттағы қызметтерді пайдалануы деп адамды жезөкшелікпен айналысуға немесе алынған кірістерді немесе олардың бір бөлігін иемдену мақсатында, сол сияқты кінәлінің осы мақсатты көздемей, сексуалдық сипаттағы өзге де қызметтер көрсетуге мәжбүрлеу түсініледі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реттік нөмірі 12-жол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құқыққа қарсы іс-әрекет жасауға мәжбүрлеуі, яғни адамды мүліктік сипаттағы табыс немесе пайда алу мақсатында құқық бұзушылық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2. Қазақстан Республикасы Ішкі істер министрлігінің Ұйымдасқан қылмысқа қарсы күрес департаменті Қазақстан Республикасының заңнамасында белгіленген тәртіпте: </w:t>
      </w:r>
    </w:p>
    <w:bookmarkEnd w:id="6"/>
    <w:bookmarkStart w:name="z13" w:id="7"/>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7"/>
    <w:bookmarkStart w:name="z14" w:id="8"/>
    <w:p>
      <w:pPr>
        <w:spacing w:after="0"/>
        <w:ind w:left="0"/>
        <w:jc w:val="both"/>
      </w:pPr>
      <w:r>
        <w:rPr>
          <w:rFonts w:ascii="Times New Roman"/>
          <w:b w:val="false"/>
          <w:i w:val="false"/>
          <w:color w:val="000000"/>
          <w:sz w:val="28"/>
        </w:rPr>
        <w:t xml:space="preserve">
      2) осы бірлескен бұйрықты Қазақстан Республикасы Ішкі істер министрлігінің интернет-ресурсында орналастыруды;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16" w:id="9"/>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 Ішкі істер министрінің орынбасарына, Қазақстан Республикасының Еңбек және халықты әлеуметтік қорғау, Қазақстан Республикасының Денсаулық сақтау, Қазақстан Республикасының Оқу-ағарту вице-министрлеріне жүктелсін. </w:t>
      </w:r>
    </w:p>
    <w:bookmarkEnd w:id="9"/>
    <w:bookmarkStart w:name="z17"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