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4cf0" w14:textId="c054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м.а. 2024 жылғы 27 қыркүйектегі № 815 бұйрығы. Қазақстан Республикасының Әділет министрлігінде 2024 жылғы 2 қазанда № 35195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16376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орындаушыларының қызметін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5" w:id="4"/>
    <w:p>
      <w:pPr>
        <w:spacing w:after="0"/>
        <w:ind w:left="0"/>
        <w:jc w:val="both"/>
      </w:pPr>
      <w:r>
        <w:rPr>
          <w:rFonts w:ascii="Times New Roman"/>
          <w:b w:val="false"/>
          <w:i w:val="false"/>
          <w:color w:val="000000"/>
          <w:sz w:val="28"/>
        </w:rPr>
        <w:t>
      "3-1. Жеке сот орындаушыларының қызметіне бақылау "Атқарушылық іс жүргізудің мемлекеттік автоматтандырылған ақпараттық жүйесі" ақпараттық жүйесі және атқарушылық iс жүргiзу материалдары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"17. Тиісті әділет органының уәкілетті тұлғасының бұйрығымен жоспардан тыс бақылау жүргізу үшін аумақтық органның қызметкері (лері) қажет болған жағдайда уәкілетті органның қызметкері (лерінің) қатысуымен тағайындалады.</w:t>
      </w:r>
    </w:p>
    <w:bookmarkEnd w:id="5"/>
    <w:p>
      <w:pPr>
        <w:spacing w:after="0"/>
        <w:ind w:left="0"/>
        <w:jc w:val="both"/>
      </w:pPr>
      <w:r>
        <w:rPr>
          <w:rFonts w:ascii="Times New Roman"/>
          <w:b w:val="false"/>
          <w:i w:val="false"/>
          <w:color w:val="000000"/>
          <w:sz w:val="28"/>
        </w:rPr>
        <w:t>
      Республикалық немесе өңірлік жеке сот орындаушылары палатасының уәкілетті тұлғасының бұйрығымен жоспардан тыс бақылау жүргізу үшін жеке сот орындаушылары палатасының қызметкері (лері)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6"/>
    <w:p>
      <w:pPr>
        <w:spacing w:after="0"/>
        <w:ind w:left="0"/>
        <w:jc w:val="both"/>
      </w:pPr>
      <w:r>
        <w:rPr>
          <w:rFonts w:ascii="Times New Roman"/>
          <w:b w:val="false"/>
          <w:i w:val="false"/>
          <w:color w:val="000000"/>
          <w:sz w:val="28"/>
        </w:rPr>
        <w:t>
      Қорытындының кіріспе бөлігінде бақылаудың түрі туралы мәліметтер, бақылауды жүзеге асырған адамның және бақылауға жататын жеке сот орындаушысының тегі, аты, әкесінің аты (бар болған жағдайда), бақылауды жүргізу мерзімі, жеке сот орындаушысының бақылауды тағайындау туралы бұйрықтың нөмірі және күні көрсетіледі.</w:t>
      </w:r>
    </w:p>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төмендегі мерзімдер белгілене отырып, оларды жою жөніндегі ұсынымдар туралы қорытындыда:</w:t>
      </w:r>
    </w:p>
    <w:p>
      <w:pPr>
        <w:spacing w:after="0"/>
        <w:ind w:left="0"/>
        <w:jc w:val="both"/>
      </w:pPr>
      <w:r>
        <w:rPr>
          <w:rFonts w:ascii="Times New Roman"/>
          <w:b w:val="false"/>
          <w:i w:val="false"/>
          <w:color w:val="000000"/>
          <w:sz w:val="28"/>
        </w:rPr>
        <w:t>
      жоспардан тыс бақылау бойынша – жеті жұмыс күні және бұзушылықтарды жойғаны туралы ақпаратты тиісті аумақтық органға немесе өңірлік палатаға беру мерзімі аяқталған соң үш жұмыс күні аралығында беру көрсетіледі;</w:t>
      </w:r>
    </w:p>
    <w:p>
      <w:pPr>
        <w:spacing w:after="0"/>
        <w:ind w:left="0"/>
        <w:jc w:val="both"/>
      </w:pPr>
      <w:r>
        <w:rPr>
          <w:rFonts w:ascii="Times New Roman"/>
          <w:b w:val="false"/>
          <w:i w:val="false"/>
          <w:color w:val="000000"/>
          <w:sz w:val="28"/>
        </w:rPr>
        <w:t xml:space="preserve">
      жоспарлы бақылау бойынша – он бес жұмыс күні және бұзушылықтарды жойғаны туралы ақпаратты тиісті аумақтық органға немесе өңірлік палатаға беру мерзімі аяқталған соң үш жұмыс күні аралығында беру көрсетіледі. </w:t>
      </w:r>
    </w:p>
    <w:p>
      <w:pPr>
        <w:spacing w:after="0"/>
        <w:ind w:left="0"/>
        <w:jc w:val="both"/>
      </w:pPr>
      <w:r>
        <w:rPr>
          <w:rFonts w:ascii="Times New Roman"/>
          <w:b w:val="false"/>
          <w:i w:val="false"/>
          <w:color w:val="000000"/>
          <w:sz w:val="28"/>
        </w:rPr>
        <w:t xml:space="preserve">
      Бұзушылықтарды жою мүмкін болмаған жағдайда жеке сот орындаушыға мерзімдер берілмейді, ол туралы қорытындыда көрсетіледі. </w:t>
      </w:r>
    </w:p>
    <w:p>
      <w:pPr>
        <w:spacing w:after="0"/>
        <w:ind w:left="0"/>
        <w:jc w:val="both"/>
      </w:pPr>
      <w:r>
        <w:rPr>
          <w:rFonts w:ascii="Times New Roman"/>
          <w:b w:val="false"/>
          <w:i w:val="false"/>
          <w:color w:val="000000"/>
          <w:sz w:val="28"/>
        </w:rPr>
        <w:t xml:space="preserve">
      Бұл ретте, бақылау жүргізген тұлғалар бес жұмыс күні ішінде қорытындыда көрсетілген бұзушылықтарды жоюдың анық фактісін "Атқарушылық іс жүргізудің мемлекеттік автоматтандырылған ақпараттық жүйесі" ақпараттық жүйесі арқылы да, атқарушылық іс жүргізу материалдары арқылы да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"22. Қазақстан Республикасы заңнамасының талаптарын бұзғаны үшін қорытынды жеке сот орындаушыларының өңірлік (Республикалық) палатасының тиісті тәртіптік комиссиясының қарауына жіберіледі.</w:t>
      </w:r>
    </w:p>
    <w:bookmarkEnd w:id="7"/>
    <w:p>
      <w:pPr>
        <w:spacing w:after="0"/>
        <w:ind w:left="0"/>
        <w:jc w:val="both"/>
      </w:pPr>
      <w:r>
        <w:rPr>
          <w:rFonts w:ascii="Times New Roman"/>
          <w:b w:val="false"/>
          <w:i w:val="false"/>
          <w:color w:val="000000"/>
          <w:sz w:val="28"/>
        </w:rPr>
        <w:t>
      Қорытынды жеке сот орындаушы онымен танысқаннан кейін үш жұмыс күнінен кешіктірмей жеке сот орындаушыларының өңірлік (Республикалық) палатасының тиісті тәртіптік комиссиясының қарауына жіберіледі.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144-баптарында</w:t>
      </w:r>
      <w:r>
        <w:rPr>
          <w:rFonts w:ascii="Times New Roman"/>
          <w:b w:val="false"/>
          <w:i w:val="false"/>
          <w:color w:val="000000"/>
          <w:sz w:val="28"/>
        </w:rPr>
        <w:t xml:space="preserve"> көзделген бұзушылықтар бойынша уәкілетті органға жеке сот орындаушысы лицензиясының қолданысын тоқтата тұру немесе тоқтату туралы ұсыныс енгізіледі.</w:t>
      </w:r>
    </w:p>
    <w:p>
      <w:pPr>
        <w:spacing w:after="0"/>
        <w:ind w:left="0"/>
        <w:jc w:val="both"/>
      </w:pPr>
      <w:r>
        <w:rPr>
          <w:rFonts w:ascii="Times New Roman"/>
          <w:b w:val="false"/>
          <w:i w:val="false"/>
          <w:color w:val="000000"/>
          <w:sz w:val="28"/>
        </w:rPr>
        <w:t xml:space="preserve">
      Жеке сот орындаушысы лицензиясының қолданысын тоқтата тұру (тоқтату) туралы ұсынысқа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 қоса беріледі.".</w:t>
      </w:r>
    </w:p>
    <w:bookmarkStart w:name="z12" w:id="8"/>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Мерсалимова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