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6dbafe" w14:textId="66dbaf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"Еңбек нарығының қажеттіліктерін ескере отырып, техникалық және кәсіптік, орта білімнен кейінгі білімі бар кадрларды даярлауға, сондай-ақ мектепке дейінгі тәрбиелеу мен оқытуға, орта білім беруге және балаларға қосымша білім беруге мемлекеттік білім беру тапсырысын орналастыру қағидаларын бекіту туралы" Қазақстан Республикасы Оқу-ағарту министрінің 2022 жылғы 27 тамыздағы № 381 бұйрығына өзгерістер мен толықтыру енгізу туралы</w:t>
      </w:r>
    </w:p>
    <w:p>
      <w:pPr>
        <w:spacing w:after="0"/>
        <w:ind w:left="0"/>
        <w:jc w:val="both"/>
      </w:pPr>
      <w:r>
        <w:rPr>
          <w:rFonts w:ascii="Times New Roman"/>
          <w:b w:val="false"/>
          <w:i w:val="false"/>
          <w:color w:val="000000"/>
          <w:sz w:val="28"/>
        </w:rPr>
        <w:t>Қазақстан Республикасы Оқу-ағарту министрінің 2024 жылғы 28 қазандағы № 318 бұйрығы. Қазақстан Республикасының Әділет министрлігінде 2024 жылғы 29 қазанда № 35299 болып тіркелді</w:t>
      </w:r>
    </w:p>
    <w:p>
      <w:pPr>
        <w:spacing w:after="0"/>
        <w:ind w:left="0"/>
        <w:jc w:val="both"/>
      </w:pPr>
      <w:bookmarkStart w:name="z1"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"Еңбек нарығының қажеттіліктерін ескере отырып, техникалық және кәсіптік, орта білімнен кейінгі білімі бар кадрларды даярлауға, сондай-ақ мектепке дейінгі тәрбиелеу мен оқытуға, орта білім беруге және балаларға қосымша білім беруге мемлекеттік білім беру тапсырысын орналастыру қағидаларын бекіту туралы" Қазақстан Республикасы Оқу-ағарту министрінің 2022 жылғы 27 тамыздағы № 381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29323 болып тіркелген) мынадай өзгерістер мен толықтыру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Еңбек нарығының қажеттіліктерін ескере отырып, техникалық және кәсіптік, орта білімнен кейінгі білімі бар кадрларды даярлауға, сондай-ақ мектепке дейінгі тәрбиелеу мен оқытуға, орта білім беруге және балаларға қосымша білім беруге мемлекеттік білім беру тапсырысын орналастыру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57-тармақтың</w:t>
      </w:r>
      <w:r>
        <w:rPr>
          <w:rFonts w:ascii="Times New Roman"/>
          <w:b w:val="false"/>
          <w:i w:val="false"/>
          <w:color w:val="000000"/>
          <w:sz w:val="28"/>
        </w:rPr>
        <w:t xml:space="preserve"> оныншы және он бірінші бөліктері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"Мемлекеттік сатып алу веб-порталында тіркелген жекеменшік білім беру ұйымдары осы </w:t>
      </w:r>
      <w:r>
        <w:rPr>
          <w:rFonts w:ascii="Times New Roman"/>
          <w:b w:val="false"/>
          <w:i w:val="false"/>
          <w:color w:val="000000"/>
          <w:sz w:val="28"/>
        </w:rPr>
        <w:t>Қағидаларға</w:t>
      </w:r>
      <w:r>
        <w:rPr>
          <w:rFonts w:ascii="Times New Roman"/>
          <w:b w:val="false"/>
          <w:i w:val="false"/>
          <w:color w:val="000000"/>
          <w:sz w:val="28"/>
        </w:rPr>
        <w:t xml:space="preserve"> сәйкес келетін өтініштер мен құжаттарды ұсынған кезде оператор жекеменшік білім беру ұйымдарының өтініштерін қабылдауды бастау туралы ақпаратты оператордың интернет-ресурсында орналастырған күннен бастап күнтізбелік 60 (алпыс) күннен кешіктірмей, орындардың санын көрсете отырып, орта білімге мемлекеттік білім беру тапсырысын орналастыру үшін жекеменшік білім беру ұйымдарының тізбесін (бұдан әрі - Жекеменшік білім беру ұйымдарының тізбесі) қалыптастырады және оны оператордың интернет-ресурсында жариялайды.</w:t>
      </w:r>
    </w:p>
    <w:p>
      <w:pPr>
        <w:spacing w:after="0"/>
        <w:ind w:left="0"/>
        <w:jc w:val="both"/>
      </w:pPr>
      <w:r>
        <w:rPr>
          <w:rFonts w:ascii="Times New Roman"/>
          <w:b w:val="false"/>
          <w:i w:val="false"/>
          <w:color w:val="000000"/>
          <w:sz w:val="28"/>
        </w:rPr>
        <w:t xml:space="preserve">
      Оператор немесе жергілікті атқарушы орган бұрын орналастырған орта білім беруге мемлекеттік білім беру тапсырысы бар, өтініште орта білім беру ұйымының объектілерін көрсеткен жекеменшік білім беру ұйымдары операторға осы Қағидалардың </w:t>
      </w:r>
      <w:r>
        <w:rPr>
          <w:rFonts w:ascii="Times New Roman"/>
          <w:b w:val="false"/>
          <w:i w:val="false"/>
          <w:color w:val="000000"/>
          <w:sz w:val="28"/>
        </w:rPr>
        <w:t>56-тармағында</w:t>
      </w:r>
      <w:r>
        <w:rPr>
          <w:rFonts w:ascii="Times New Roman"/>
          <w:b w:val="false"/>
          <w:i w:val="false"/>
          <w:color w:val="000000"/>
          <w:sz w:val="28"/>
        </w:rPr>
        <w:t xml:space="preserve"> көзделген өтінішке қосымша құжаттарды ұсынбастан, Жекеменшік білім беру ұйымдарының тізбесіне енгізіледі.";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3-тарау</w:t>
      </w:r>
      <w:r>
        <w:rPr>
          <w:rFonts w:ascii="Times New Roman"/>
          <w:b w:val="false"/>
          <w:i w:val="false"/>
          <w:color w:val="000000"/>
          <w:sz w:val="28"/>
        </w:rPr>
        <w:t xml:space="preserve"> мынадай мазмұндағы 3-параграфпен толықтырылсын: </w:t>
      </w:r>
    </w:p>
    <w:bookmarkStart w:name="z7" w:id="1"/>
    <w:p>
      <w:pPr>
        <w:spacing w:after="0"/>
        <w:ind w:left="0"/>
        <w:jc w:val="both"/>
      </w:pPr>
      <w:r>
        <w:rPr>
          <w:rFonts w:ascii="Times New Roman"/>
          <w:b w:val="false"/>
          <w:i w:val="false"/>
          <w:color w:val="000000"/>
          <w:sz w:val="28"/>
        </w:rPr>
        <w:t>
      "3-параграф. Білім беру қызметтерін алушылар бойынша дербестендірілген қаржыландыруды ескере отырып, жекеменшік білім беру ұйымдарында орта білім беруге мемлекеттік білім беру тапсырысын орналастыру.</w:t>
      </w:r>
    </w:p>
    <w:bookmarkEnd w:id="1"/>
    <w:p>
      <w:pPr>
        <w:spacing w:after="0"/>
        <w:ind w:left="0"/>
        <w:jc w:val="both"/>
      </w:pPr>
      <w:r>
        <w:rPr>
          <w:rFonts w:ascii="Times New Roman"/>
          <w:b w:val="false"/>
          <w:i w:val="false"/>
          <w:color w:val="000000"/>
          <w:sz w:val="28"/>
        </w:rPr>
        <w:t>
      58-1. Білім беру қызметтерін алушылар бойынша дербестендірілген қаржыландыруды ескере отырып, жекеменшік білім беру ұйымдарында орта білім беруге мемлекеттік білім беру тапсырысын орналастыру мынадай дәйекті іс-қимылдар жолымен жүзеге асырылады:</w:t>
      </w:r>
    </w:p>
    <w:p>
      <w:pPr>
        <w:spacing w:after="0"/>
        <w:ind w:left="0"/>
        <w:jc w:val="both"/>
      </w:pPr>
      <w:r>
        <w:rPr>
          <w:rFonts w:ascii="Times New Roman"/>
          <w:b w:val="false"/>
          <w:i w:val="false"/>
          <w:color w:val="000000"/>
          <w:sz w:val="28"/>
        </w:rPr>
        <w:t>
      1) білім алушының не оның ата-анасының немесе өзге де заңды өкілінің білім алушының атына осы Қағидалардың 58-3-тармағына сәйкес пайдаланылмаған бюджет қаражатын акцептсіз қайтаруды көздейтін бір банктік шотты және (немесе) электрондық әмиянды ашуы.</w:t>
      </w:r>
    </w:p>
    <w:p>
      <w:pPr>
        <w:spacing w:after="0"/>
        <w:ind w:left="0"/>
        <w:jc w:val="both"/>
      </w:pPr>
      <w:r>
        <w:rPr>
          <w:rFonts w:ascii="Times New Roman"/>
          <w:b w:val="false"/>
          <w:i w:val="false"/>
          <w:color w:val="000000"/>
          <w:sz w:val="28"/>
        </w:rPr>
        <w:t>
      Осы тармақшада көрсетілген банктік шотты және (немесе) электрондық әмиянды ашу оператор орналастырған қосылу шартына қосылған екінші деңгейдегі банктердің бірінде және (немесе) Ұлттық почта операторында жүзеге асырылады, оған сәйкес екінші деңгейдегі банктер және (немесе) Ұлттық пошта операторы білім беру қызметтерін алушылар бойынша дербестендірілген қаржыландыруды ескере отырып, жекеменшік білім беру ұйымдарында орта білім беруге мемлекеттік білім беру тапсырысын орналастыру шеңберінде тиісті білім алушыларға орта білім беру бойынша көрсеткен білім беру қызметтері үшін кейіннен жекеменшік білім беру ұйымдарына қолма-қол ақшасыз есептен шығаруға арналған бюджет қаражатының нысаналы мақсатын сақтауға кепілдік береді;</w:t>
      </w:r>
    </w:p>
    <w:p>
      <w:pPr>
        <w:spacing w:after="0"/>
        <w:ind w:left="0"/>
        <w:jc w:val="both"/>
      </w:pPr>
      <w:r>
        <w:rPr>
          <w:rFonts w:ascii="Times New Roman"/>
          <w:b w:val="false"/>
          <w:i w:val="false"/>
          <w:color w:val="000000"/>
          <w:sz w:val="28"/>
        </w:rPr>
        <w:t>
      2) білім алушының ата-анасы немесе өзге де заңды өкілі мен Жекеменшік білім беру ұйымдарының тізбесіне енгізілген жекеменшік білім беру ұйымы арасында білім беру қызметтерін көрсету шартын жасасу;</w:t>
      </w:r>
    </w:p>
    <w:p>
      <w:pPr>
        <w:spacing w:after="0"/>
        <w:ind w:left="0"/>
        <w:jc w:val="both"/>
      </w:pPr>
      <w:r>
        <w:rPr>
          <w:rFonts w:ascii="Times New Roman"/>
          <w:b w:val="false"/>
          <w:i w:val="false"/>
          <w:color w:val="000000"/>
          <w:sz w:val="28"/>
        </w:rPr>
        <w:t>
      3) оператордың білім алушылардың банктік шоттарына және (немесе) электрондық әмияндарына білім беру қызметтерін алушылар бойынша дербестендірілген қаржыландыруды ескере отырып, жекеменшік білім беру ұйымдарында орта білім беруге мемлекеттік білім беру тапсырысын орналастыру шеңберінде тиісті білім алушыларға орта білім бойынша көрсеткен білім беру қызметтері үшін кейіннен жекеменшік білім беру ұйымдарына қолма-қол ақшасыз есептен шығаруға арналған бюджет қаражатын ай сайын аударуы;</w:t>
      </w:r>
    </w:p>
    <w:p>
      <w:pPr>
        <w:spacing w:after="0"/>
        <w:ind w:left="0"/>
        <w:jc w:val="both"/>
      </w:pPr>
      <w:r>
        <w:rPr>
          <w:rFonts w:ascii="Times New Roman"/>
          <w:b w:val="false"/>
          <w:i w:val="false"/>
          <w:color w:val="000000"/>
          <w:sz w:val="28"/>
        </w:rPr>
        <w:t>
      4) білім алушының банктік шотынан және (немесе) электрондық әмиянынан білім беру қызметтерінің нақты көрсетілген көлеміне сәйкес тиісті жекеменшік білім беру ұйымының шотына бюджет қаражатын қолма-қол ақшасыз есептен шығару.</w:t>
      </w:r>
    </w:p>
    <w:p>
      <w:pPr>
        <w:spacing w:after="0"/>
        <w:ind w:left="0"/>
        <w:jc w:val="both"/>
      </w:pPr>
      <w:r>
        <w:rPr>
          <w:rFonts w:ascii="Times New Roman"/>
          <w:b w:val="false"/>
          <w:i w:val="false"/>
          <w:color w:val="000000"/>
          <w:sz w:val="28"/>
        </w:rPr>
        <w:t>
      Екінші деңгейдегі банктер және (немесе) Ұлттық пошта операторы өзінің ақпараттық жүйесі және (немесе) мобильді қосымшасы арқылы білім алушыға не оның ата–анасына немесе өзге де заңды өкіліне ай сайын Жекеменшік білім беру ұйымының атауы және өзі көрсеткен білім беру қызметтері үшін осы жекеменшік білім беру ұйымының пайдасына есептен шығарылатын бюджет қаражатының сомасы (бұдан әрі - банктің мектеп туралы ақпараты) туралы ақпаратпен қамтамасыз етеді.</w:t>
      </w:r>
    </w:p>
    <w:p>
      <w:pPr>
        <w:spacing w:after="0"/>
        <w:ind w:left="0"/>
        <w:jc w:val="both"/>
      </w:pPr>
      <w:r>
        <w:rPr>
          <w:rFonts w:ascii="Times New Roman"/>
          <w:b w:val="false"/>
          <w:i w:val="false"/>
          <w:color w:val="000000"/>
          <w:sz w:val="28"/>
        </w:rPr>
        <w:t>
      Кәмелетке толмаған білім алушының ата-анасы немесе өзге де заңды өкілі, сондай-ақ кәмелетке толған білім алушы банктің мектеп туралы ақпаратымен таныса отырып, қарсылық болған жағдайда екінші деңгейдегі банктің және (немесе) Ұлттық пошта операторының ақпараттық жүйесіне және (немесе) мобильді қосымшасына банктің мектеп туралы ақпаратымен келіспеу негіздемесі бар тиісті жазбаны банктің мектеп туралы ақпаратын алған күннен бастап 5 (бес) жұмыс күні ішінде енгізеді.</w:t>
      </w:r>
    </w:p>
    <w:p>
      <w:pPr>
        <w:spacing w:after="0"/>
        <w:ind w:left="0"/>
        <w:jc w:val="both"/>
      </w:pPr>
      <w:r>
        <w:rPr>
          <w:rFonts w:ascii="Times New Roman"/>
          <w:b w:val="false"/>
          <w:i w:val="false"/>
          <w:color w:val="000000"/>
          <w:sz w:val="28"/>
        </w:rPr>
        <w:t>
      Екінші деңгейдегі банктер және (немесе) Ұлттық пошта операторы оператор бекіткен нысан бойынша операторға қарсылық туралы мәліметтерді жібереді.</w:t>
      </w:r>
    </w:p>
    <w:p>
      <w:pPr>
        <w:spacing w:after="0"/>
        <w:ind w:left="0"/>
        <w:jc w:val="both"/>
      </w:pPr>
      <w:r>
        <w:rPr>
          <w:rFonts w:ascii="Times New Roman"/>
          <w:b w:val="false"/>
          <w:i w:val="false"/>
          <w:color w:val="000000"/>
          <w:sz w:val="28"/>
        </w:rPr>
        <w:t>
      58-2. Оператор екінші деңгейдегі банктерден және (немесе) Ұлттық пошта операторынан қарсылық туралы мәліметтерді алған күннен бастап 3 (үш) жұмыс күні ішінде білім алушының не оның ата-анасының немесе өзге де заңды өкілінің қарсылығы туралы тиісті жекеменшік білім беру ұйымының операторға 5 (бес) жұмыс күні ішінде:</w:t>
      </w:r>
    </w:p>
    <w:p>
      <w:pPr>
        <w:spacing w:after="0"/>
        <w:ind w:left="0"/>
        <w:jc w:val="both"/>
      </w:pPr>
      <w:r>
        <w:rPr>
          <w:rFonts w:ascii="Times New Roman"/>
          <w:b w:val="false"/>
          <w:i w:val="false"/>
          <w:color w:val="000000"/>
          <w:sz w:val="28"/>
        </w:rPr>
        <w:t>
      1) растайтын құжаттарды (олар болған жағдайда) қоса бере отырып, білім алушының не оның ата-анасының немесе өзге де заңды өкілінің қарсылығын теріске шығаруды;</w:t>
      </w:r>
    </w:p>
    <w:p>
      <w:pPr>
        <w:spacing w:after="0"/>
        <w:ind w:left="0"/>
        <w:jc w:val="both"/>
      </w:pPr>
      <w:r>
        <w:rPr>
          <w:rFonts w:ascii="Times New Roman"/>
          <w:b w:val="false"/>
          <w:i w:val="false"/>
          <w:color w:val="000000"/>
          <w:sz w:val="28"/>
        </w:rPr>
        <w:t>
      2) білім алушының не оның ата-анасының немесе өзге де заңды өкілінің негізделген қарсылығымен келісуді беру үшін хабардар етеді.</w:t>
      </w:r>
    </w:p>
    <w:p>
      <w:pPr>
        <w:spacing w:after="0"/>
        <w:ind w:left="0"/>
        <w:jc w:val="both"/>
      </w:pPr>
      <w:r>
        <w:rPr>
          <w:rFonts w:ascii="Times New Roman"/>
          <w:b w:val="false"/>
          <w:i w:val="false"/>
          <w:color w:val="000000"/>
          <w:sz w:val="28"/>
        </w:rPr>
        <w:t>
      Білім алушының не оның ата-анасының немесе өзге де заңды өкілінің қарсылығымен келіскен жағдайда жекеменшік білім беру ұйымы негізсіз есептен шығарылған бюджет қаражатын білім алушының банктік шотына және (немесе) электрондық әмиянына қайтарады.</w:t>
      </w:r>
    </w:p>
    <w:p>
      <w:pPr>
        <w:spacing w:after="0"/>
        <w:ind w:left="0"/>
        <w:jc w:val="both"/>
      </w:pPr>
      <w:r>
        <w:rPr>
          <w:rFonts w:ascii="Times New Roman"/>
          <w:b w:val="false"/>
          <w:i w:val="false"/>
          <w:color w:val="000000"/>
          <w:sz w:val="28"/>
        </w:rPr>
        <w:t>
      Көрсеткен білім беру қызметтері үшін білім алушының банктік шотынан және (немесе) электрондық әмиянынан жекеменшік білім беру ұйымының пайдасына білім алушының бюджет қаражатын есептен шығару білім алушы не оның ата-анасы немесе өзге де заңды өкілі тарапынан қарсылық болмаған жағдайда жүргізіледі.</w:t>
      </w:r>
    </w:p>
    <w:p>
      <w:pPr>
        <w:spacing w:after="0"/>
        <w:ind w:left="0"/>
        <w:jc w:val="both"/>
      </w:pPr>
      <w:r>
        <w:rPr>
          <w:rFonts w:ascii="Times New Roman"/>
          <w:b w:val="false"/>
          <w:i w:val="false"/>
          <w:color w:val="000000"/>
          <w:sz w:val="28"/>
        </w:rPr>
        <w:t>
      Екінші деңгейдегі банктер және (немесе) Ұлттық пошта операторы тиісті күнтізбелік жылдың маусым, шілде және тамыз айларын қоспағанда, ай сайын операторға жекеменшік білім беру ұйымының пайдасына өзі көрсеткен білім беру қызметтері үшін білім алушының банктік шотынан және (немесе) электрондық әмиянынан бюджет қаражатын есептен шығару туралы ақпаратты оператор бекіткен нысан бойынша есепті айдан кейінгі айдың 5 (бесінші) күнінен кешіктірмей жолдайды.</w:t>
      </w:r>
    </w:p>
    <w:p>
      <w:pPr>
        <w:spacing w:after="0"/>
        <w:ind w:left="0"/>
        <w:jc w:val="both"/>
      </w:pPr>
      <w:r>
        <w:rPr>
          <w:rFonts w:ascii="Times New Roman"/>
          <w:b w:val="false"/>
          <w:i w:val="false"/>
          <w:color w:val="000000"/>
          <w:sz w:val="28"/>
        </w:rPr>
        <w:t>
      Білім беру қызметтерін алушылар бойынша дербестендірілген қаржыландыруды ескере отырып, жекеменшік білім беру ұйымдарында орта білім беруге арналған мемлекеттік білім беру тапсырысын орналастыру бойынша тараптардың өзара іс-қимыл жүргізу шарттары тиісті қосылу шартында қарастырылған.</w:t>
      </w:r>
    </w:p>
    <w:p>
      <w:pPr>
        <w:spacing w:after="0"/>
        <w:ind w:left="0"/>
        <w:jc w:val="both"/>
      </w:pPr>
      <w:r>
        <w:rPr>
          <w:rFonts w:ascii="Times New Roman"/>
          <w:b w:val="false"/>
          <w:i w:val="false"/>
          <w:color w:val="000000"/>
          <w:sz w:val="28"/>
        </w:rPr>
        <w:t>
      58-3. Білім алушының банктік шотында және (немесе) электрондық әмиянында пайдаланылмаған бюджет қаражаты:</w:t>
      </w:r>
    </w:p>
    <w:p>
      <w:pPr>
        <w:spacing w:after="0"/>
        <w:ind w:left="0"/>
        <w:jc w:val="both"/>
      </w:pPr>
      <w:r>
        <w:rPr>
          <w:rFonts w:ascii="Times New Roman"/>
          <w:b w:val="false"/>
          <w:i w:val="false"/>
          <w:color w:val="000000"/>
          <w:sz w:val="28"/>
        </w:rPr>
        <w:t>
      1) егер осы тармақтың 2) тармақшасында өзгеше көзделмесе, екінші деңгейдегі банктер және (немесе) Ұлттық пошта операторы оператордың талабында белгіленген мерзімдерде операторға акцептісіз қайтаруға жатады;</w:t>
      </w:r>
    </w:p>
    <w:p>
      <w:pPr>
        <w:spacing w:after="0"/>
        <w:ind w:left="0"/>
        <w:jc w:val="both"/>
      </w:pPr>
      <w:r>
        <w:rPr>
          <w:rFonts w:ascii="Times New Roman"/>
          <w:b w:val="false"/>
          <w:i w:val="false"/>
          <w:color w:val="000000"/>
          <w:sz w:val="28"/>
        </w:rPr>
        <w:t>
      2) қаржы жылының 1 қаңтарындағы жағдай бойынша екінші деңгейдегі банктер және (немесе) Ұлттық пошта операторы 5 (бес) жұмыс күні ішінде республикалық бюджетке акцептісіз қайтаруға жатады.".</w:t>
      </w:r>
    </w:p>
    <w:bookmarkStart w:name="z8" w:id="2"/>
    <w:p>
      <w:pPr>
        <w:spacing w:after="0"/>
        <w:ind w:left="0"/>
        <w:jc w:val="both"/>
      </w:pPr>
      <w:r>
        <w:rPr>
          <w:rFonts w:ascii="Times New Roman"/>
          <w:b w:val="false"/>
          <w:i w:val="false"/>
          <w:color w:val="000000"/>
          <w:sz w:val="28"/>
        </w:rPr>
        <w:t xml:space="preserve">
      2. Қазақстан Республикасы Оқу-ағарту министрлігінің бюджеттік жоспарлау департаменті Қазақстан Республикасының заңнамасында белгіленген тәртіппен: </w:t>
      </w:r>
    </w:p>
    <w:bookmarkEnd w:id="2"/>
    <w:bookmarkStart w:name="z9" w:id="3"/>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3"/>
    <w:bookmarkStart w:name="z10" w:id="4"/>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Оқу-ағарту министрлігінің интернет-ресурсында орналастыруды;</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бұйрық Қазақстан Республикасының Әділет министрлігінде мемлекеттік тіркелгеннен кейін он жұмыс күні ішінде Қазақстан Республикасы Оқу-ағарту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Start w:name="z12" w:id="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Оқу-ағарту вице-министріне жүктелсін.</w:t>
      </w:r>
    </w:p>
    <w:bookmarkEnd w:id="5"/>
    <w:bookmarkStart w:name="z13" w:id="6"/>
    <w:p>
      <w:pPr>
        <w:spacing w:after="0"/>
        <w:ind w:left="0"/>
        <w:jc w:val="both"/>
      </w:pPr>
      <w:r>
        <w:rPr>
          <w:rFonts w:ascii="Times New Roman"/>
          <w:b w:val="false"/>
          <w:i w:val="false"/>
          <w:color w:val="000000"/>
          <w:sz w:val="28"/>
        </w:rPr>
        <w:t>
      4. Осы бұйрық алғашқы ресми жарияланған күнінен кейін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Оқу-ағарту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Бейсембаев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