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ebbf" w14:textId="dcbe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Қамтамасыз етілген цифрлық активтердің аударымдарын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м.а. 2024 жылғы 30 қазандағы № 5 бұйрығы. Қазақстан Республикасының Әділет министрлігінде 2024 жылғы 31 қазанда № 35311 болып тіркелді.</w:t>
      </w:r>
    </w:p>
    <w:p>
      <w:pPr>
        <w:spacing w:after="0"/>
        <w:ind w:left="0"/>
        <w:jc w:val="both"/>
      </w:pPr>
      <w:bookmarkStart w:name="z1" w:id="0"/>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13-9)-тармақшасына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Қамтамасыз етілген цифрлық активтердің аударымдарын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бекітілісін.</w:t>
      </w:r>
    </w:p>
    <w:bookmarkEnd w:id="1"/>
    <w:bookmarkStart w:name="z3" w:id="2"/>
    <w:p>
      <w:pPr>
        <w:spacing w:after="0"/>
        <w:ind w:left="0"/>
        <w:jc w:val="both"/>
      </w:pPr>
      <w:r>
        <w:rPr>
          <w:rFonts w:ascii="Times New Roman"/>
          <w:b w:val="false"/>
          <w:i w:val="false"/>
          <w:color w:val="000000"/>
          <w:sz w:val="28"/>
        </w:rPr>
        <w:t>
      2. Қазақстан Республикасы Қаржылық мониторинг агенттігінің Жедел талдау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Қаржылық мониторинг агенттігінің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Қаржылық мониторинг агенттігі төрағасының бірінші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Қаржылық мониторинг агенттігі </w:t>
            </w:r>
          </w:p>
          <w:p>
            <w:pPr>
              <w:spacing w:after="20"/>
              <w:ind w:left="20"/>
              <w:jc w:val="both"/>
            </w:pPr>
            <w:r>
              <w:rPr>
                <w:rFonts w:ascii="Times New Roman"/>
                <w:b w:val="false"/>
                <w:i/>
                <w:color w:val="000000"/>
                <w:sz w:val="20"/>
              </w:rPr>
              <w:t xml:space="preserve">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Бижанов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қазандағы</w:t>
            </w:r>
            <w:r>
              <w:br/>
            </w:r>
            <w:r>
              <w:rPr>
                <w:rFonts w:ascii="Times New Roman"/>
                <w:b w:val="false"/>
                <w:i w:val="false"/>
                <w:color w:val="000000"/>
                <w:sz w:val="20"/>
              </w:rPr>
              <w:t xml:space="preserve">№ 5 бұйрығымен </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Қамтамасыз етілген цифрлық активтердің аударымдарын жүзеге асыру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Қамтамасыз етілген цифрлық активтердің аударымдарын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КЖ/ТҚҚ туралы Заң) </w:t>
      </w:r>
      <w:r>
        <w:rPr>
          <w:rFonts w:ascii="Times New Roman"/>
          <w:b w:val="false"/>
          <w:i w:val="false"/>
          <w:color w:val="000000"/>
          <w:sz w:val="28"/>
        </w:rPr>
        <w:t>16-бабының</w:t>
      </w:r>
      <w:r>
        <w:rPr>
          <w:rFonts w:ascii="Times New Roman"/>
          <w:b w:val="false"/>
          <w:i w:val="false"/>
          <w:color w:val="000000"/>
          <w:sz w:val="28"/>
        </w:rPr>
        <w:t xml:space="preserve"> 13-9)-тармақшасына сәйкес әзірленді және КЖ/ТҚҚ туралы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талаптарды ескере отырып, қамтамасыз етілген цифрлық активтерді шығаруды және олардың айналысын жүзеге асыратын тұлғаның қамтамасыз етілген цифрлық активтердің аударымдарын жүзеге асыруы тәртібін айқындайды.</w:t>
      </w:r>
    </w:p>
    <w:bookmarkEnd w:id="9"/>
    <w:bookmarkStart w:name="z12" w:id="10"/>
    <w:p>
      <w:pPr>
        <w:spacing w:after="0"/>
        <w:ind w:left="0"/>
        <w:jc w:val="left"/>
      </w:pPr>
      <w:r>
        <w:rPr>
          <w:rFonts w:ascii="Times New Roman"/>
          <w:b/>
          <w:i w:val="false"/>
          <w:color w:val="000000"/>
        </w:rPr>
        <w:t xml:space="preserve"> 2-тарау. Қамтамасыз етілген цифрлық активтердің айналыcын жүзеге асыру тәртібі</w:t>
      </w:r>
    </w:p>
    <w:bookmarkEnd w:id="10"/>
    <w:bookmarkStart w:name="z13" w:id="11"/>
    <w:p>
      <w:pPr>
        <w:spacing w:after="0"/>
        <w:ind w:left="0"/>
        <w:jc w:val="both"/>
      </w:pPr>
      <w:r>
        <w:rPr>
          <w:rFonts w:ascii="Times New Roman"/>
          <w:b w:val="false"/>
          <w:i w:val="false"/>
          <w:color w:val="000000"/>
          <w:sz w:val="28"/>
        </w:rPr>
        <w:t>
      2. Қамтамасыз етілген цифрлық активтерді шығаруды және олардың айналысын жүзеге асыратын тұлға (бұдан әрі – Тұлға) қамтамасыз етілген цифрлық активтерді сақтау және айырбастау жөніндегі цифрлық платформаны пайдалануды жүзеге асыратын және қамтамасыз етілген цифрлық активтерді шығаруға және олардың айналысына рұқсаты бар Қазақстан Республикасының заңды тұлғасы, дара кәсіпкер болып табылады.</w:t>
      </w:r>
    </w:p>
    <w:bookmarkEnd w:id="11"/>
    <w:bookmarkStart w:name="z14" w:id="12"/>
    <w:p>
      <w:pPr>
        <w:spacing w:after="0"/>
        <w:ind w:left="0"/>
        <w:jc w:val="both"/>
      </w:pPr>
      <w:r>
        <w:rPr>
          <w:rFonts w:ascii="Times New Roman"/>
          <w:b w:val="false"/>
          <w:i w:val="false"/>
          <w:color w:val="000000"/>
          <w:sz w:val="28"/>
        </w:rPr>
        <w:t xml:space="preserve">
      3. Цифрлық активтер саласындағы уәкілетті орган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қамтамасыз етілген цифрлық активтерді шығару және олардың айналысы жөніндегі қызметті жүзеге асыруға арналған рұқсатты береді.</w:t>
      </w:r>
    </w:p>
    <w:bookmarkEnd w:id="12"/>
    <w:bookmarkStart w:name="z15" w:id="13"/>
    <w:p>
      <w:pPr>
        <w:spacing w:after="0"/>
        <w:ind w:left="0"/>
        <w:jc w:val="both"/>
      </w:pPr>
      <w:r>
        <w:rPr>
          <w:rFonts w:ascii="Times New Roman"/>
          <w:b w:val="false"/>
          <w:i w:val="false"/>
          <w:color w:val="000000"/>
          <w:sz w:val="28"/>
        </w:rPr>
        <w:t>
      4. Қамтамасыз етілген цифрлық активтерді аудару ақпараттық жүйе қолданушылары арасындағы келісімге сәйкес мәліметтерді ақпарттық жүйеге енгізу жолымен цифрлық активтерді ақшаға және өзге де мүлікке иеліктен шығару, сатып алу, айырбастауды қоса алғанда, қамтамасыз етілген цифрлық активтерге құқықтарды куәландыру және олардың ауысуы арқылы жүзеге асырылады.</w:t>
      </w:r>
    </w:p>
    <w:bookmarkEnd w:id="13"/>
    <w:bookmarkStart w:name="z16" w:id="14"/>
    <w:p>
      <w:pPr>
        <w:spacing w:after="0"/>
        <w:ind w:left="0"/>
        <w:jc w:val="both"/>
      </w:pPr>
      <w:r>
        <w:rPr>
          <w:rFonts w:ascii="Times New Roman"/>
          <w:b w:val="false"/>
          <w:i w:val="false"/>
          <w:color w:val="000000"/>
          <w:sz w:val="28"/>
        </w:rPr>
        <w:t xml:space="preserve">
      5. Тұлға клиенттің (оның өкілінің) және бенефициарлық меншік иесінің атынан қамтамасыз етілген цифрлық активтерді жөнелту немесе алу кезінде аударымның және онымен байланысты кез келген хабарламаның жөнелтуші және алушы туралы нақты ақпаратты қамтитынына көз жеткізеді және КЖ/ТҚҚ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шаралар қабылдайды.</w:t>
      </w:r>
    </w:p>
    <w:bookmarkEnd w:id="14"/>
    <w:bookmarkStart w:name="z17" w:id="15"/>
    <w:p>
      <w:pPr>
        <w:spacing w:after="0"/>
        <w:ind w:left="0"/>
        <w:jc w:val="both"/>
      </w:pPr>
      <w:r>
        <w:rPr>
          <w:rFonts w:ascii="Times New Roman"/>
          <w:b w:val="false"/>
          <w:i w:val="false"/>
          <w:color w:val="000000"/>
          <w:sz w:val="28"/>
        </w:rPr>
        <w:t xml:space="preserve">
      6. Тұлға КЖ/ТҚҚ туралы Заңның </w:t>
      </w:r>
      <w:r>
        <w:rPr>
          <w:rFonts w:ascii="Times New Roman"/>
          <w:b w:val="false"/>
          <w:i w:val="false"/>
          <w:color w:val="000000"/>
          <w:sz w:val="28"/>
        </w:rPr>
        <w:t>10-бабына</w:t>
      </w:r>
      <w:r>
        <w:rPr>
          <w:rFonts w:ascii="Times New Roman"/>
          <w:b w:val="false"/>
          <w:i w:val="false"/>
          <w:color w:val="000000"/>
          <w:sz w:val="28"/>
        </w:rPr>
        <w:t xml:space="preserve"> сәйкес белгіленген шекті мәндерден асатын операцияларды мониторингтеу, айқындау және хабарлау, күдікті әрекеттерді анықтау үшін бақылау рәсімдерін, жүйелері мен құралдарын құрайды және қолдайды.</w:t>
      </w:r>
    </w:p>
    <w:bookmarkEnd w:id="15"/>
    <w:bookmarkStart w:name="z18" w:id="16"/>
    <w:p>
      <w:pPr>
        <w:spacing w:after="0"/>
        <w:ind w:left="0"/>
        <w:jc w:val="both"/>
      </w:pPr>
      <w:r>
        <w:rPr>
          <w:rFonts w:ascii="Times New Roman"/>
          <w:b w:val="false"/>
          <w:i w:val="false"/>
          <w:color w:val="000000"/>
          <w:sz w:val="28"/>
        </w:rPr>
        <w:t>
      7. Тұлға қамтамасыз етілген цифрлық активтердің барлық аударымдарымен бірге ілесіп жүретін ақпараттың:</w:t>
      </w:r>
    </w:p>
    <w:bookmarkEnd w:id="16"/>
    <w:bookmarkStart w:name="z19" w:id="17"/>
    <w:p>
      <w:pPr>
        <w:spacing w:after="0"/>
        <w:ind w:left="0"/>
        <w:jc w:val="both"/>
      </w:pPr>
      <w:r>
        <w:rPr>
          <w:rFonts w:ascii="Times New Roman"/>
          <w:b w:val="false"/>
          <w:i w:val="false"/>
          <w:color w:val="000000"/>
          <w:sz w:val="28"/>
        </w:rPr>
        <w:t xml:space="preserve">
      1) КЖ/ТҚҚ туралы Заңның 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жөнелтушінің (оның өкілінің) және алушының деректерін;</w:t>
      </w:r>
    </w:p>
    <w:bookmarkEnd w:id="17"/>
    <w:bookmarkStart w:name="z20" w:id="18"/>
    <w:p>
      <w:pPr>
        <w:spacing w:after="0"/>
        <w:ind w:left="0"/>
        <w:jc w:val="both"/>
      </w:pPr>
      <w:r>
        <w:rPr>
          <w:rFonts w:ascii="Times New Roman"/>
          <w:b w:val="false"/>
          <w:i w:val="false"/>
          <w:color w:val="000000"/>
          <w:sz w:val="28"/>
        </w:rPr>
        <w:t>
      2) жөнелтушінің/алушының банктік шотының нөмірін (бар болса);</w:t>
      </w:r>
    </w:p>
    <w:bookmarkEnd w:id="18"/>
    <w:bookmarkStart w:name="z21" w:id="19"/>
    <w:p>
      <w:pPr>
        <w:spacing w:after="0"/>
        <w:ind w:left="0"/>
        <w:jc w:val="both"/>
      </w:pPr>
      <w:r>
        <w:rPr>
          <w:rFonts w:ascii="Times New Roman"/>
          <w:b w:val="false"/>
          <w:i w:val="false"/>
          <w:color w:val="000000"/>
          <w:sz w:val="28"/>
        </w:rPr>
        <w:t>
      3) жөнелтушінің/алушының мекен-жайын;</w:t>
      </w:r>
    </w:p>
    <w:bookmarkEnd w:id="19"/>
    <w:bookmarkStart w:name="z22" w:id="20"/>
    <w:p>
      <w:pPr>
        <w:spacing w:after="0"/>
        <w:ind w:left="0"/>
        <w:jc w:val="both"/>
      </w:pPr>
      <w:r>
        <w:rPr>
          <w:rFonts w:ascii="Times New Roman"/>
          <w:b w:val="false"/>
          <w:i w:val="false"/>
          <w:color w:val="000000"/>
          <w:sz w:val="28"/>
        </w:rPr>
        <w:t>
      4) жөнелтушінің және алушының сәйкестендіру нөмірін қамтуы үшін шаралар қабылдайды;</w:t>
      </w:r>
    </w:p>
    <w:bookmarkEnd w:id="20"/>
    <w:bookmarkStart w:name="z23" w:id="21"/>
    <w:p>
      <w:pPr>
        <w:spacing w:after="0"/>
        <w:ind w:left="0"/>
        <w:jc w:val="both"/>
      </w:pPr>
      <w:r>
        <w:rPr>
          <w:rFonts w:ascii="Times New Roman"/>
          <w:b w:val="false"/>
          <w:i w:val="false"/>
          <w:color w:val="000000"/>
          <w:sz w:val="28"/>
        </w:rPr>
        <w:t>
      5) шот болмаған жағдайда операция нөмірі көрсетіледі.</w:t>
      </w:r>
    </w:p>
    <w:bookmarkEnd w:id="21"/>
    <w:bookmarkStart w:name="z24" w:id="22"/>
    <w:p>
      <w:pPr>
        <w:spacing w:after="0"/>
        <w:ind w:left="0"/>
        <w:jc w:val="both"/>
      </w:pPr>
      <w:r>
        <w:rPr>
          <w:rFonts w:ascii="Times New Roman"/>
          <w:b w:val="false"/>
          <w:i w:val="false"/>
          <w:color w:val="000000"/>
          <w:sz w:val="28"/>
        </w:rPr>
        <w:t>
      8. Тұлға қылмыстық жолмен алынған кірістерді заңдастыру (жылыстату) және терроризмді қаржыландыру тәуекелдерін анықтау, бағалау, мониторингтеу, соның ішінде оларды барынша азайту бойынша (клиенттердің қызметтеріне (өнімдеріне), сондай-ақ клиенттер жасайтын операцияларға қатысты) рәсімдерді әзірлейді.</w:t>
      </w:r>
    </w:p>
    <w:bookmarkEnd w:id="22"/>
    <w:bookmarkStart w:name="z25" w:id="23"/>
    <w:p>
      <w:pPr>
        <w:spacing w:after="0"/>
        <w:ind w:left="0"/>
        <w:jc w:val="both"/>
      </w:pPr>
      <w:r>
        <w:rPr>
          <w:rFonts w:ascii="Times New Roman"/>
          <w:b w:val="false"/>
          <w:i w:val="false"/>
          <w:color w:val="000000"/>
          <w:sz w:val="28"/>
        </w:rPr>
        <w:t xml:space="preserve">
      9. Тұлға басшылық қызметкерлер қатарынан немесе тиісті құрылымдық бөлімше басшысының деңгейінен төмен емес өзге де басшылар қатарынан ішкі бақылау қағидаларын іске асыруға және сақтауға жауапты тұлғаны тағайындау туралы талапты, сонымен қатар ішкі бақылау қағидаларын іске асыруға және сақтауға жауапты қаржы мониторингі субъектілеріне қойылатын өзге де талаптарды, соның ішінде КЖ/ТҚҚ туралы Заңның 11-бабының </w:t>
      </w:r>
      <w:r>
        <w:rPr>
          <w:rFonts w:ascii="Times New Roman"/>
          <w:b w:val="false"/>
          <w:i w:val="false"/>
          <w:color w:val="000000"/>
          <w:sz w:val="28"/>
        </w:rPr>
        <w:t>3-тармағына</w:t>
      </w:r>
      <w:r>
        <w:rPr>
          <w:rFonts w:ascii="Times New Roman"/>
          <w:b w:val="false"/>
          <w:i w:val="false"/>
          <w:color w:val="000000"/>
          <w:sz w:val="28"/>
        </w:rPr>
        <w:t xml:space="preserve"> сәйкес мінсіз іскерлік беделдің болуы туралы талапты орындайды.</w:t>
      </w:r>
    </w:p>
    <w:bookmarkEnd w:id="23"/>
    <w:bookmarkStart w:name="z26" w:id="24"/>
    <w:p>
      <w:pPr>
        <w:spacing w:after="0"/>
        <w:ind w:left="0"/>
        <w:jc w:val="both"/>
      </w:pPr>
      <w:r>
        <w:rPr>
          <w:rFonts w:ascii="Times New Roman"/>
          <w:b w:val="false"/>
          <w:i w:val="false"/>
          <w:color w:val="000000"/>
          <w:sz w:val="28"/>
        </w:rPr>
        <w:t xml:space="preserve">
      10. Тұлға қамтамасыз етілген цифрлық активтердің аударымдарына қатысты мәліметтер мен ақпаратты қаржылық мониторинг бойынша уәкілетті органға Қазақстан Республикасының Қаржылық мониторинг агенттігі төрағасының № 13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 мониторингі субъектілерінің қаржы мониторингіне жататын операциялар туралы мәліметтер мен ақпаратты беру қағидаларына (Қазақстан Республикасының Әділет министрлігінде № 26924 болып тіркелді) сәйкес электрондық әдіспен жолдайды.</w:t>
      </w:r>
    </w:p>
    <w:bookmarkEnd w:id="24"/>
    <w:bookmarkStart w:name="z27" w:id="25"/>
    <w:p>
      <w:pPr>
        <w:spacing w:after="0"/>
        <w:ind w:left="0"/>
        <w:jc w:val="both"/>
      </w:pPr>
      <w:r>
        <w:rPr>
          <w:rFonts w:ascii="Times New Roman"/>
          <w:b w:val="false"/>
          <w:i w:val="false"/>
          <w:color w:val="000000"/>
          <w:sz w:val="28"/>
        </w:rPr>
        <w:t xml:space="preserve">
      11. Тұлға құжаттардың көшірмесін КЖ/ТҚҚ туралы Заңның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клиентпен (оның өкілімен) және бенефициарлық меншік иесімен іскерлік қатынастарды тоқтатқан күннен бастап бес жыл бойы сақтайды.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