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91a4" w14:textId="4a79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29 қарашадағы № 101 бұйрығы. Қазақстан Республикасының Әділет министрлігінде 2024 жылы 2 желтоқсанда № 35430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28716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1-қосымшада бекітілген техникалық және кәсіптік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Білім беру қызметін жоспарлау және ұйымдастыру оқу бағдарламалары мен жоспарлары негізінде жүзеге асырылады.</w:t>
      </w:r>
    </w:p>
    <w:bookmarkEnd w:id="1"/>
    <w:p>
      <w:pPr>
        <w:spacing w:after="0"/>
        <w:ind w:left="0"/>
        <w:jc w:val="both"/>
      </w:pPr>
      <w:r>
        <w:rPr>
          <w:rFonts w:ascii="Times New Roman"/>
          <w:b w:val="false"/>
          <w:i w:val="false"/>
          <w:color w:val="000000"/>
          <w:sz w:val="28"/>
        </w:rPr>
        <w:t xml:space="preserve">
      Оқу бағдарламалары мен жоспарлары жұмыс оқу жоспарлары мен бағдарламаларына бөлінеді. Оқу процесін жоспарлау кезінде оқу жоспарлары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білікті жұмысшы кадрлар деңгейлеріне арналған модульдік оқыту технологиясы бойынша техникалық және кәсіптік білім берудің (бұдан әрі – ТжКБ) үлгілік оқу жоспарына қойылатын талаптар негізінде әзірленеді.</w:t>
      </w:r>
    </w:p>
    <w:p>
      <w:pPr>
        <w:spacing w:after="0"/>
        <w:ind w:left="0"/>
        <w:jc w:val="both"/>
      </w:pPr>
      <w:r>
        <w:rPr>
          <w:rFonts w:ascii="Times New Roman"/>
          <w:b w:val="false"/>
          <w:i w:val="false"/>
          <w:color w:val="000000"/>
          <w:sz w:val="28"/>
        </w:rPr>
        <w:t>
      Кредиттік оқыту технологиясы бойынша оқу жоспарларында міндетті компоненттің сағат көлемі (теориялық оқыту, өндірістік оқыту, кәсіптік практика, аралық және қорытынды аттестаттау) Үлгілік оқу жоспарына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"7. ТжКБ ұйымының білім беру бағдарламаларын әзірлеу кезінде:</w:t>
      </w:r>
    </w:p>
    <w:bookmarkEnd w:id="2"/>
    <w:p>
      <w:pPr>
        <w:spacing w:after="0"/>
        <w:ind w:left="0"/>
        <w:jc w:val="both"/>
      </w:pPr>
      <w:r>
        <w:rPr>
          <w:rFonts w:ascii="Times New Roman"/>
          <w:b w:val="false"/>
          <w:i w:val="false"/>
          <w:color w:val="000000"/>
          <w:sz w:val="28"/>
        </w:rPr>
        <w:t>
      1) оқу пәндерінің көлемін міндетті оқуға бөлінген кредиттердің және (немесе) сағаттардың жалпы санын сақтай отырып, үлгілік оқу жоспарларына және үлгілік оқу бағдарламаларына сәйкес пәндердің мазмұнына сәйкес айқындайды;</w:t>
      </w:r>
    </w:p>
    <w:p>
      <w:pPr>
        <w:spacing w:after="0"/>
        <w:ind w:left="0"/>
        <w:jc w:val="both"/>
      </w:pPr>
      <w:r>
        <w:rPr>
          <w:rFonts w:ascii="Times New Roman"/>
          <w:b w:val="false"/>
          <w:i w:val="false"/>
          <w:color w:val="000000"/>
          <w:sz w:val="28"/>
        </w:rPr>
        <w:t>
      2) бiр мамандық шеңберінде бiлiктiлiк бірізділігін, тiзбесiн және санын айқындайды;</w:t>
      </w:r>
    </w:p>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"10. Жалпы білім беретін пәндердің тізбесі мен көлемі қоғамдық-гуманитарлық бағыттар бойынша мамандық бейіні ескеріле отырып айқындалады.</w:t>
      </w:r>
    </w:p>
    <w:bookmarkEnd w:id="3"/>
    <w:p>
      <w:pPr>
        <w:spacing w:after="0"/>
        <w:ind w:left="0"/>
        <w:jc w:val="both"/>
      </w:pPr>
      <w:r>
        <w:rPr>
          <w:rFonts w:ascii="Times New Roman"/>
          <w:b w:val="false"/>
          <w:i w:val="false"/>
          <w:color w:val="000000"/>
          <w:sz w:val="28"/>
        </w:rPr>
        <w:t>
      Мамандық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 Қазақ тілі және әдебиеті" (оқыту орыс тілінде жүргізілетін топтар үшін), "Шетел тілі", "Математика", "Информатика", "Қазақстан тарихы", "Дене шынықтыру", "Алғашқы әскери-технологиялық дайындық", " Физика", "Химия", "Биология", "География", "Графика және жобалау", "Дүниежүзі тарихы" және "Жаһандық құзыреттілік" курсы жатады.</w:t>
      </w:r>
    </w:p>
    <w:p>
      <w:pPr>
        <w:spacing w:after="0"/>
        <w:ind w:left="0"/>
        <w:jc w:val="both"/>
      </w:pPr>
      <w:r>
        <w:rPr>
          <w:rFonts w:ascii="Times New Roman"/>
          <w:b w:val="false"/>
          <w:i w:val="false"/>
          <w:color w:val="000000"/>
          <w:sz w:val="28"/>
        </w:rPr>
        <w:t>
      "Дене шынықтыру" бойынша сабақтар міндетті болып табылады және теориялық оқыту кезеңінде аптасына кемінде 3 сағат жоспарланады, оның ішінде факультативтік сабақтар немесе спорт секциялары есебінен аптасына 1 сағат жоспарлауға жол беріледі.</w:t>
      </w:r>
    </w:p>
    <w:p>
      <w:pPr>
        <w:spacing w:after="0"/>
        <w:ind w:left="0"/>
        <w:jc w:val="both"/>
      </w:pPr>
      <w:r>
        <w:rPr>
          <w:rFonts w:ascii="Times New Roman"/>
          <w:b w:val="false"/>
          <w:i w:val="false"/>
          <w:color w:val="000000"/>
          <w:sz w:val="28"/>
        </w:rPr>
        <w:t>
      Білім беру ұйымдарында алғашқы әскери және технологиялық дайындық бойынша сабақтар қыздарға ұлдармен бірге "Медициналық білім негіздері" бөлімі бойынша – бөлек өткізіледі. Алғашқы әскери дайындық курсы аяқталғаннан кейін білім алушылармен жергілікті әскери басқару органдарымен бірлесіп оқу-далалық (лагерь) жиындар өткізіледі. Оқу-далалық жиын кезеңінде қыз балалар медицина жұмыскерінің жетекшілігімен ТжКБ ұйымдарында медициналық-санитариялық дайындықтан өтеді. "Өмір қауіпсіздігі негіздері" оқу бағдарламасының мазмұны "Алғашқы әскери және технологиялық дайындық" оқу пәнінің шеңберінде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"13. Оқыту нәтижелерінің жетістіктерін бағалау әртүрлі бақылау түрлерімен жүргізіледі: үлгерімді ағымдағы бақылау, аралық және қорытынды аттестаттау.</w:t>
      </w:r>
    </w:p>
    <w:bookmarkEnd w:id="4"/>
    <w:p>
      <w:pPr>
        <w:spacing w:after="0"/>
        <w:ind w:left="0"/>
        <w:jc w:val="both"/>
      </w:pPr>
      <w:r>
        <w:rPr>
          <w:rFonts w:ascii="Times New Roman"/>
          <w:b w:val="false"/>
          <w:i w:val="false"/>
          <w:color w:val="000000"/>
          <w:sz w:val="28"/>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pPr>
        <w:spacing w:after="0"/>
        <w:ind w:left="0"/>
        <w:jc w:val="both"/>
      </w:pPr>
      <w:r>
        <w:rPr>
          <w:rFonts w:ascii="Times New Roman"/>
          <w:b w:val="false"/>
          <w:i w:val="false"/>
          <w:color w:val="000000"/>
          <w:sz w:val="28"/>
        </w:rPr>
        <w:t>
      Білім беру ұйымдары білім алушылардың үлгерімін ағымдағы бақылауды жүзеге асыру және аралық аттестаттауды өткізу нысандарын, тәртібі мен кезеңділігін дербес таңдайды.</w:t>
      </w:r>
    </w:p>
    <w:p>
      <w:pPr>
        <w:spacing w:after="0"/>
        <w:ind w:left="0"/>
        <w:jc w:val="both"/>
      </w:pPr>
      <w:r>
        <w:rPr>
          <w:rFonts w:ascii="Times New Roman"/>
          <w:b w:val="false"/>
          <w:i w:val="false"/>
          <w:color w:val="000000"/>
          <w:sz w:val="28"/>
        </w:rPr>
        <w:t>
      Жалпы білім беретін пәндер бойынша аралық аттестаттау: оқыту қазақ тілінде жүргізілетін топтар үшін қазақ тілі, орыс тілі және әдебиеті; оқыту орыс тілінде жүргізілетін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 Жалпы білім беретін пәндер бойынша емтихандар "Жалпы білім беретін пәндер" модуліне бөлінген кредиттер және (немесе)/сағаттар есебінен өткізіледі.</w:t>
      </w:r>
    </w:p>
    <w:p>
      <w:pPr>
        <w:spacing w:after="0"/>
        <w:ind w:left="0"/>
        <w:jc w:val="both"/>
      </w:pPr>
      <w:r>
        <w:rPr>
          <w:rFonts w:ascii="Times New Roman"/>
          <w:b w:val="false"/>
          <w:i w:val="false"/>
          <w:color w:val="000000"/>
          <w:sz w:val="28"/>
        </w:rPr>
        <w:t>
      ТжКБ білім беру бағдарламасының аяқталуына қарай қорытынды аттестаттау өткізіледі.</w:t>
      </w:r>
    </w:p>
    <w:p>
      <w:pPr>
        <w:spacing w:after="0"/>
        <w:ind w:left="0"/>
        <w:jc w:val="both"/>
      </w:pPr>
      <w:r>
        <w:rPr>
          <w:rFonts w:ascii="Times New Roman"/>
          <w:b w:val="false"/>
          <w:i w:val="false"/>
          <w:color w:val="000000"/>
          <w:sz w:val="28"/>
        </w:rPr>
        <w:t>
      Оны өткізуге арналған оқу уақытының көлемі 2 аптадан аспайтын уақытты құрайды.</w:t>
      </w:r>
    </w:p>
    <w:p>
      <w:pPr>
        <w:spacing w:after="0"/>
        <w:ind w:left="0"/>
        <w:jc w:val="both"/>
      </w:pPr>
      <w:r>
        <w:rPr>
          <w:rFonts w:ascii="Times New Roman"/>
          <w:b w:val="false"/>
          <w:i w:val="false"/>
          <w:color w:val="000000"/>
          <w:sz w:val="28"/>
        </w:rPr>
        <w:t>
      Қорытынды аттестаттау ТжКБ бағдарлама түлектерінің кәсіби даярлығын бағалау болып табылады және:</w:t>
      </w:r>
    </w:p>
    <w:p>
      <w:pPr>
        <w:spacing w:after="0"/>
        <w:ind w:left="0"/>
        <w:jc w:val="both"/>
      </w:pPr>
      <w:r>
        <w:rPr>
          <w:rFonts w:ascii="Times New Roman"/>
          <w:b w:val="false"/>
          <w:i w:val="false"/>
          <w:color w:val="000000"/>
          <w:sz w:val="28"/>
        </w:rPr>
        <w:t>
      1) білімді бағалау;</w:t>
      </w:r>
    </w:p>
    <w:p>
      <w:pPr>
        <w:spacing w:after="0"/>
        <w:ind w:left="0"/>
        <w:jc w:val="both"/>
      </w:pPr>
      <w:r>
        <w:rPr>
          <w:rFonts w:ascii="Times New Roman"/>
          <w:b w:val="false"/>
          <w:i w:val="false"/>
          <w:color w:val="000000"/>
          <w:sz w:val="28"/>
        </w:rPr>
        <w:t>
      2) дағдыларды бағалаудан тұрады.</w:t>
      </w:r>
    </w:p>
    <w:p>
      <w:pPr>
        <w:spacing w:after="0"/>
        <w:ind w:left="0"/>
        <w:jc w:val="both"/>
      </w:pPr>
      <w:r>
        <w:rPr>
          <w:rFonts w:ascii="Times New Roman"/>
          <w:b w:val="false"/>
          <w:i w:val="false"/>
          <w:color w:val="000000"/>
          <w:sz w:val="28"/>
        </w:rPr>
        <w:t>
      Қорытынды аттестаттау білім алушылардың білімі мен дағдыларын бағалау бойынша денсаулық сақтау саласындағы уәкілетті орган аккредиттеген ұйымдармен келісілген мерзімде өткізіледі.</w:t>
      </w:r>
    </w:p>
    <w:p>
      <w:pPr>
        <w:spacing w:after="0"/>
        <w:ind w:left="0"/>
        <w:jc w:val="both"/>
      </w:pPr>
      <w:r>
        <w:rPr>
          <w:rFonts w:ascii="Times New Roman"/>
          <w:b w:val="false"/>
          <w:i w:val="false"/>
          <w:color w:val="000000"/>
          <w:sz w:val="28"/>
        </w:rPr>
        <w:t>
      Денсаулық сақтау саласындағы білім беру бағдарламасының түлектерін қорытынды бағалаудың, қорытынды аттестаттаудың (мемлекеттік емтихан) оң нәтижелері білім деңгейі туралы құжатты және маман сертификатын алуға құқық береді.</w:t>
      </w:r>
    </w:p>
    <w:bookmarkStart w:name="z12" w:id="5"/>
    <w:p>
      <w:pPr>
        <w:spacing w:after="0"/>
        <w:ind w:left="0"/>
        <w:jc w:val="both"/>
      </w:pPr>
      <w:r>
        <w:rPr>
          <w:rFonts w:ascii="Times New Roman"/>
          <w:b w:val="false"/>
          <w:i w:val="false"/>
          <w:color w:val="000000"/>
          <w:sz w:val="28"/>
        </w:rPr>
        <w:t>
      14. Білім алушылардың оқу жүктемесінің ең жоғары көлемі аптасына 54 сағаттан аспайды.</w:t>
      </w:r>
    </w:p>
    <w:bookmarkEnd w:id="5"/>
    <w:p>
      <w:pPr>
        <w:spacing w:after="0"/>
        <w:ind w:left="0"/>
        <w:jc w:val="both"/>
      </w:pPr>
      <w:r>
        <w:rPr>
          <w:rFonts w:ascii="Times New Roman"/>
          <w:b w:val="false"/>
          <w:i w:val="false"/>
          <w:color w:val="000000"/>
          <w:sz w:val="28"/>
        </w:rPr>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p>
      <w:pPr>
        <w:spacing w:after="0"/>
        <w:ind w:left="0"/>
        <w:jc w:val="both"/>
      </w:pPr>
      <w:r>
        <w:rPr>
          <w:rFonts w:ascii="Times New Roman"/>
          <w:b w:val="false"/>
          <w:i w:val="false"/>
          <w:color w:val="000000"/>
          <w:sz w:val="28"/>
        </w:rPr>
        <w:t>
      Оқу жылындағы оқу жүктемесінің жалпы саны кемінде 75 кредитті немесе кемінде 1800 академиялық сағатты құрайды. Студенттің педагогтың жетекшілігімен аудиториялық жұмысы және өзіндік жұмысының көлемі (бұдан әрі – ПСӨЖ) жылына 60 кредитті /1440 сағатты құрайды, бұл ретте ПСӨЖ көлемі әрбір пән көлемінің отыз пайызынан аспайды. Студенттің өзіндік жұмыс көлемі (бұдан әрі – СӨЖ) жылына 15 кредитті/360 сағатты құрайды.</w:t>
      </w:r>
    </w:p>
    <w:p>
      <w:pPr>
        <w:spacing w:after="0"/>
        <w:ind w:left="0"/>
        <w:jc w:val="both"/>
      </w:pPr>
      <w:r>
        <w:rPr>
          <w:rFonts w:ascii="Times New Roman"/>
          <w:b w:val="false"/>
          <w:i w:val="false"/>
          <w:color w:val="000000"/>
          <w:sz w:val="28"/>
        </w:rPr>
        <w:t>
      Дуальды оқыту кезінде СӨЖ оқу жоспарларында көзделмейді.</w:t>
      </w:r>
    </w:p>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көзделген.</w:t>
      </w:r>
    </w:p>
    <w:p>
      <w:pPr>
        <w:spacing w:after="0"/>
        <w:ind w:left="0"/>
        <w:jc w:val="both"/>
      </w:pPr>
      <w:r>
        <w:rPr>
          <w:rFonts w:ascii="Times New Roman"/>
          <w:b w:val="false"/>
          <w:i w:val="false"/>
          <w:color w:val="000000"/>
          <w:sz w:val="28"/>
        </w:rPr>
        <w:t>
      Білім алушының оқу жүктемесінің көлемі әрбір пән және (немесе) модуль немесе оқу жұмысының түрлері бойынша меңгеретін оқыту нәтижелері бойынша кредитпен/сағатпен өлшенеді. 1 кредит 24 академиялық сағатқа, 1 академиялық сағат 45 минутқа тең.";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ТжКБ-нің мемлекеттік жалпыға міндетті стандартына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стандартқа 2-қосымшамен бекітілген орта білімнен кейінгі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"2. Орта білімнен кейінгі білімнің (бұдан әрі – ОБКБ) мазмұны білім беру бағдарламаларымен айқындалады және оқыту нәтижелеріне бағдарланады. ОБКБ бағдарламаларының мазмұны теориялық сабақтарды, зертханалық-практикалық жұмыстарды орындауды, өндірістік оқытудан және кәсіптік практикадан өтуді қамтитын базалық және кәсіптік құзыреттерді игеруді көздейді.</w:t>
      </w:r>
    </w:p>
    <w:bookmarkEnd w:id="6"/>
    <w:p>
      <w:pPr>
        <w:spacing w:after="0"/>
        <w:ind w:left="0"/>
        <w:jc w:val="both"/>
      </w:pPr>
      <w:r>
        <w:rPr>
          <w:rFonts w:ascii="Times New Roman"/>
          <w:b w:val="false"/>
          <w:i w:val="false"/>
          <w:color w:val="000000"/>
          <w:sz w:val="28"/>
        </w:rPr>
        <w:t xml:space="preserve">
      Білім беру бағдарламаларын ОБКБ ұйымдары жұмыс берушілердің қатысуымен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көзделген мамандық және біліктілік бойынша ОБКБ бағдарламалары түлегінің базалық және кәсіптік құзыреттіліктерінде көрсетілген оқытудың түкқілікті нәтижелеріне, кәсіптік стандарттар (бар болса) және WorldSkills (Ворлдскилс) кәсіптік стандарттар (бар болса) талаптарының негізінде дербес әзірлейді.</w:t>
      </w:r>
    </w:p>
    <w:p>
      <w:pPr>
        <w:spacing w:after="0"/>
        <w:ind w:left="0"/>
        <w:jc w:val="both"/>
      </w:pPr>
      <w:r>
        <w:rPr>
          <w:rFonts w:ascii="Times New Roman"/>
          <w:b w:val="false"/>
          <w:i w:val="false"/>
          <w:color w:val="000000"/>
          <w:sz w:val="28"/>
        </w:rPr>
        <w:t>
      Білім беру бағдарламасына:</w:t>
      </w:r>
    </w:p>
    <w:p>
      <w:pPr>
        <w:spacing w:after="0"/>
        <w:ind w:left="0"/>
        <w:jc w:val="both"/>
      </w:pPr>
      <w:r>
        <w:rPr>
          <w:rFonts w:ascii="Times New Roman"/>
          <w:b w:val="false"/>
          <w:i w:val="false"/>
          <w:color w:val="000000"/>
          <w:sz w:val="28"/>
        </w:rPr>
        <w:t>
      1. Білім беру бағдарламасының паспорты;</w:t>
      </w:r>
    </w:p>
    <w:p>
      <w:pPr>
        <w:spacing w:after="0"/>
        <w:ind w:left="0"/>
        <w:jc w:val="both"/>
      </w:pPr>
      <w:r>
        <w:rPr>
          <w:rFonts w:ascii="Times New Roman"/>
          <w:b w:val="false"/>
          <w:i w:val="false"/>
          <w:color w:val="000000"/>
          <w:sz w:val="28"/>
        </w:rPr>
        <w:t>
      2. Құзыреттер тізімі;</w:t>
      </w:r>
    </w:p>
    <w:p>
      <w:pPr>
        <w:spacing w:after="0"/>
        <w:ind w:left="0"/>
        <w:jc w:val="both"/>
      </w:pPr>
      <w:r>
        <w:rPr>
          <w:rFonts w:ascii="Times New Roman"/>
          <w:b w:val="false"/>
          <w:i w:val="false"/>
          <w:color w:val="000000"/>
          <w:sz w:val="28"/>
        </w:rPr>
        <w:t>
      3. Білім беру бағдарламасының мазмұны:</w:t>
      </w:r>
    </w:p>
    <w:p>
      <w:pPr>
        <w:spacing w:after="0"/>
        <w:ind w:left="0"/>
        <w:jc w:val="both"/>
      </w:pPr>
      <w:r>
        <w:rPr>
          <w:rFonts w:ascii="Times New Roman"/>
          <w:b w:val="false"/>
          <w:i w:val="false"/>
          <w:color w:val="000000"/>
          <w:sz w:val="28"/>
        </w:rPr>
        <w:t>
      3.1. Модульдердің (пәндердің)мазмұны;</w:t>
      </w:r>
    </w:p>
    <w:p>
      <w:pPr>
        <w:spacing w:after="0"/>
        <w:ind w:left="0"/>
        <w:jc w:val="both"/>
      </w:pPr>
      <w:r>
        <w:rPr>
          <w:rFonts w:ascii="Times New Roman"/>
          <w:b w:val="false"/>
          <w:i w:val="false"/>
          <w:color w:val="000000"/>
          <w:sz w:val="28"/>
        </w:rPr>
        <w:t>
      3.2. Білім беру бағдарламасының модульдері (пәндері) бөлінісінде игерілген кредиттер/сағаттар көлемін көрсететін жиынтық кесте;</w:t>
      </w:r>
    </w:p>
    <w:p>
      <w:pPr>
        <w:spacing w:after="0"/>
        <w:ind w:left="0"/>
        <w:jc w:val="both"/>
      </w:pPr>
      <w:r>
        <w:rPr>
          <w:rFonts w:ascii="Times New Roman"/>
          <w:b w:val="false"/>
          <w:i w:val="false"/>
          <w:color w:val="000000"/>
          <w:sz w:val="28"/>
        </w:rPr>
        <w:t>
      3.3. Құзыреті бойынша пәндер матрицасы (модульдік бағдарламалар үшін).</w:t>
      </w:r>
    </w:p>
    <w:p>
      <w:pPr>
        <w:spacing w:after="0"/>
        <w:ind w:left="0"/>
        <w:jc w:val="both"/>
      </w:pPr>
      <w:r>
        <w:rPr>
          <w:rFonts w:ascii="Times New Roman"/>
          <w:b w:val="false"/>
          <w:i w:val="false"/>
          <w:color w:val="000000"/>
          <w:sz w:val="28"/>
        </w:rPr>
        <w:t>
      ОБКБ білім беру бағдарламаларында оқыту нәтижелері көрсетіледі, олардың негізінде пәндер/модульдер бойынша жұмыс оқу жоспарлары мен жұмыс оқу бағдарламалары әзірленеді.</w:t>
      </w:r>
    </w:p>
    <w:p>
      <w:pPr>
        <w:spacing w:after="0"/>
        <w:ind w:left="0"/>
        <w:jc w:val="both"/>
      </w:pPr>
      <w:r>
        <w:rPr>
          <w:rFonts w:ascii="Times New Roman"/>
          <w:b w:val="false"/>
          <w:i w:val="false"/>
          <w:color w:val="000000"/>
          <w:sz w:val="28"/>
        </w:rPr>
        <w:t>
      Білім беру ұйымының қалауы бойынша білім беру бағдарламалары әр оқу жылының басында жұмыс берушілердің, WorldSkills (Ворлдскилс) кәсіптік стандарттарының (бар болса) өзгеретін талаптарына сәйкес өзектендіріледі.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9" w:id="7"/>
    <w:p>
      <w:pPr>
        <w:spacing w:after="0"/>
        <w:ind w:left="0"/>
        <w:jc w:val="both"/>
      </w:pPr>
      <w:r>
        <w:rPr>
          <w:rFonts w:ascii="Times New Roman"/>
          <w:b w:val="false"/>
          <w:i w:val="false"/>
          <w:color w:val="000000"/>
          <w:sz w:val="28"/>
        </w:rPr>
        <w:t>
      "7. Кәсіби модульдердің мазмұны (жалпы кәсіптік және арнайы пәндер) экологиялық және/немесе өнеркәсіптік қауіпсіздіктің заманауи талаптарын ескереді.";</w:t>
      </w:r>
    </w:p>
    <w:bookmarkEnd w:id="7"/>
    <w:bookmarkStart w:name="z20" w:id="8"/>
    <w:p>
      <w:pPr>
        <w:spacing w:after="0"/>
        <w:ind w:left="0"/>
        <w:jc w:val="both"/>
      </w:pPr>
      <w:r>
        <w:rPr>
          <w:rFonts w:ascii="Times New Roman"/>
          <w:b w:val="false"/>
          <w:i w:val="false"/>
          <w:color w:val="000000"/>
          <w:sz w:val="28"/>
        </w:rPr>
        <w:t>
      8. Кәсіптік модульдер (жалпы кәсіптік және арнайы пәндер) үлгілік оқу жоспарларына сәйкес айқындалады.</w:t>
      </w:r>
    </w:p>
    <w:bookmarkEnd w:id="8"/>
    <w:p>
      <w:pPr>
        <w:spacing w:after="0"/>
        <w:ind w:left="0"/>
        <w:jc w:val="both"/>
      </w:pPr>
      <w:r>
        <w:rPr>
          <w:rFonts w:ascii="Times New Roman"/>
          <w:b w:val="false"/>
          <w:i w:val="false"/>
          <w:color w:val="000000"/>
          <w:sz w:val="28"/>
        </w:rPr>
        <w:t>
      ОБКБ білім беру бағдарламалары теориялық оқытумен қатар өндірістік оқытудан және кәсіптік практикадан өтуді көздейді.</w:t>
      </w:r>
    </w:p>
    <w:p>
      <w:pPr>
        <w:spacing w:after="0"/>
        <w:ind w:left="0"/>
        <w:jc w:val="both"/>
      </w:pPr>
      <w:r>
        <w:rPr>
          <w:rFonts w:ascii="Times New Roman"/>
          <w:b w:val="false"/>
          <w:i w:val="false"/>
          <w:color w:val="000000"/>
          <w:sz w:val="28"/>
        </w:rPr>
        <w:t>
      Кәсіптік практика оқу, өндірістік және диплом алды болып бөлінеді.</w:t>
      </w:r>
    </w:p>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жоспарымен және жұмыс оқу бағдарламаларымен айқындалады.</w:t>
      </w:r>
    </w:p>
    <w:p>
      <w:pPr>
        <w:spacing w:after="0"/>
        <w:ind w:left="0"/>
        <w:jc w:val="both"/>
      </w:pPr>
      <w:r>
        <w:rPr>
          <w:rFonts w:ascii="Times New Roman"/>
          <w:b w:val="false"/>
          <w:i w:val="false"/>
          <w:color w:val="000000"/>
          <w:sz w:val="28"/>
        </w:rPr>
        <w:t>
      Дуальды оқытуды пайдаланумен ОБКБ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Жұмыс оқу жоспарлары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ОБКБ үлгілік оқу жоспарларына сәйкес әзірленеді.</w:t>
      </w:r>
    </w:p>
    <w:p>
      <w:pPr>
        <w:spacing w:after="0"/>
        <w:ind w:left="0"/>
        <w:jc w:val="both"/>
      </w:pPr>
      <w:r>
        <w:rPr>
          <w:rFonts w:ascii="Times New Roman"/>
          <w:b w:val="false"/>
          <w:i w:val="false"/>
          <w:color w:val="000000"/>
          <w:sz w:val="28"/>
        </w:rPr>
        <w:t>
      Жұмыс оқу жоспарлары оқыту нәтижелеріне бағдарлана отырып оқу бағдарламасының барлық модульдері бойынша әзірленеді және ОБКБ ұйымымен бекітіледі.</w:t>
      </w:r>
    </w:p>
    <w:bookmarkStart w:name="z22" w:id="9"/>
    <w:p>
      <w:pPr>
        <w:spacing w:after="0"/>
        <w:ind w:left="0"/>
        <w:jc w:val="both"/>
      </w:pPr>
      <w:r>
        <w:rPr>
          <w:rFonts w:ascii="Times New Roman"/>
          <w:b w:val="false"/>
          <w:i w:val="false"/>
          <w:color w:val="000000"/>
          <w:sz w:val="28"/>
        </w:rPr>
        <w:t>
      10. ОБКБ ұйымы білім беру бағдарламаларын әзірлеу кезінде:</w:t>
      </w:r>
    </w:p>
    <w:bookmarkEnd w:id="9"/>
    <w:p>
      <w:pPr>
        <w:spacing w:after="0"/>
        <w:ind w:left="0"/>
        <w:jc w:val="both"/>
      </w:pPr>
      <w:r>
        <w:rPr>
          <w:rFonts w:ascii="Times New Roman"/>
          <w:b w:val="false"/>
          <w:i w:val="false"/>
          <w:color w:val="000000"/>
          <w:sz w:val="28"/>
        </w:rPr>
        <w:t>
      1) оқу пәндерінің көлемін міндетті оқуға бөлінген кредиттердің және (немесе) сағаттардың жалпы санын сақтай отырып, үлгілік оқу жоспарларына және үлгілік оқу бағдарламаларына сәйкес пәндердің мазмұнына сәйкес айқындайды;</w:t>
      </w:r>
    </w:p>
    <w:p>
      <w:pPr>
        <w:spacing w:after="0"/>
        <w:ind w:left="0"/>
        <w:jc w:val="both"/>
      </w:pPr>
      <w:r>
        <w:rPr>
          <w:rFonts w:ascii="Times New Roman"/>
          <w:b w:val="false"/>
          <w:i w:val="false"/>
          <w:color w:val="000000"/>
          <w:sz w:val="28"/>
        </w:rPr>
        <w:t>
      2) бiр мамандық шеңберінде бiлiктiлiк бірізділігін, тiзбесiн және санын айқындайды;</w:t>
      </w:r>
    </w:p>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24" w:id="10"/>
    <w:p>
      <w:pPr>
        <w:spacing w:after="0"/>
        <w:ind w:left="0"/>
        <w:jc w:val="both"/>
      </w:pPr>
      <w:r>
        <w:rPr>
          <w:rFonts w:ascii="Times New Roman"/>
          <w:b w:val="false"/>
          <w:i w:val="false"/>
          <w:color w:val="000000"/>
          <w:sz w:val="28"/>
        </w:rPr>
        <w:t>
      "23. Білім алушылардың ең жоғары оқу жүктемесі аптасына 54 сағаттан аспайды.</w:t>
      </w:r>
    </w:p>
    <w:bookmarkEnd w:id="10"/>
    <w:p>
      <w:pPr>
        <w:spacing w:after="0"/>
        <w:ind w:left="0"/>
        <w:jc w:val="both"/>
      </w:pPr>
      <w:r>
        <w:rPr>
          <w:rFonts w:ascii="Times New Roman"/>
          <w:b w:val="false"/>
          <w:i w:val="false"/>
          <w:color w:val="000000"/>
          <w:sz w:val="28"/>
        </w:rPr>
        <w:t>
      Оқу жүктемесі білім алушының білім беру бағдарламасында белгіленген оқу нәтижелеріне қол жеткізуі үшін талап етілетін уақытпен өлшенеді.</w:t>
      </w:r>
    </w:p>
    <w:p>
      <w:pPr>
        <w:spacing w:after="0"/>
        <w:ind w:left="0"/>
        <w:jc w:val="both"/>
      </w:pPr>
      <w:r>
        <w:rPr>
          <w:rFonts w:ascii="Times New Roman"/>
          <w:b w:val="false"/>
          <w:i w:val="false"/>
          <w:color w:val="000000"/>
          <w:sz w:val="28"/>
        </w:rPr>
        <w:t>
      Оқу жүктемесі білім алушының барлық оқу қызметін қамтиды – дәрістер, семинарлар, курстық жұмыстар (жобалар), практикалық және зертханалық жұмыстар, өндірістік оқыту және кәсіптік практика, оның ішінде педагогтің жетекшілігімен өзіндік жұмыс.</w:t>
      </w:r>
    </w:p>
    <w:p>
      <w:pPr>
        <w:spacing w:after="0"/>
        <w:ind w:left="0"/>
        <w:jc w:val="both"/>
      </w:pPr>
      <w:r>
        <w:rPr>
          <w:rFonts w:ascii="Times New Roman"/>
          <w:b w:val="false"/>
          <w:i w:val="false"/>
          <w:color w:val="000000"/>
          <w:sz w:val="28"/>
        </w:rPr>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p>
      <w:pPr>
        <w:spacing w:after="0"/>
        <w:ind w:left="0"/>
        <w:jc w:val="both"/>
      </w:pPr>
      <w:r>
        <w:rPr>
          <w:rFonts w:ascii="Times New Roman"/>
          <w:b w:val="false"/>
          <w:i w:val="false"/>
          <w:color w:val="000000"/>
          <w:sz w:val="28"/>
        </w:rPr>
        <w:t>
      Академиялық кезеңдер мен демалыстардың ұзақтығын ОБКБ ұйымы дербес айқындайды.";</w:t>
      </w:r>
    </w:p>
    <w:bookmarkStart w:name="z25" w:id="11"/>
    <w:p>
      <w:pPr>
        <w:spacing w:after="0"/>
        <w:ind w:left="0"/>
        <w:jc w:val="both"/>
      </w:pPr>
      <w:r>
        <w:rPr>
          <w:rFonts w:ascii="Times New Roman"/>
          <w:b w:val="false"/>
          <w:i w:val="false"/>
          <w:color w:val="000000"/>
          <w:sz w:val="28"/>
        </w:rPr>
        <w:t>
      24. Оқу жылындағы оқу жүктемесінің жалпы саны кемінде 75 кредитті немесе кемінде 1800 академиялық сағатты құрайды. Педагогтің басшылығымен студенттің аудиториялық жұмысы мен өзіндік жұмысының көлемі (СӨЖ) жылына 60 кредитті /1440 сағатты құрайды, бұл ретте ӨЖЖ көлемі әрбір пәннің және/немесе модульдің көлемінің отыз пайызынан аспайды. Студенттің өзіндік жұмыс көлемі (СӨЖ) жылына 15 кредитті /360 сағатты құрайды.</w:t>
      </w:r>
    </w:p>
    <w:bookmarkEnd w:id="11"/>
    <w:p>
      <w:pPr>
        <w:spacing w:after="0"/>
        <w:ind w:left="0"/>
        <w:jc w:val="both"/>
      </w:pPr>
      <w:r>
        <w:rPr>
          <w:rFonts w:ascii="Times New Roman"/>
          <w:b w:val="false"/>
          <w:i w:val="false"/>
          <w:color w:val="000000"/>
          <w:sz w:val="28"/>
        </w:rPr>
        <w:t>
      Қосарлы оқыту кезінде СӨЖ оқу жоспарларында көзделмейді.</w:t>
      </w:r>
    </w:p>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7" w:id="12"/>
    <w:p>
      <w:pPr>
        <w:spacing w:after="0"/>
        <w:ind w:left="0"/>
        <w:jc w:val="both"/>
      </w:pPr>
      <w:r>
        <w:rPr>
          <w:rFonts w:ascii="Times New Roman"/>
          <w:b w:val="false"/>
          <w:i w:val="false"/>
          <w:color w:val="000000"/>
          <w:sz w:val="28"/>
        </w:rPr>
        <w:t>
      "26. Міндетті оқу сабақтары уақытының көлемі кешкі оқыту нысаны үшін көзделген кешкі оқу нысаны үшін 70% құрайды.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9" w:id="13"/>
    <w:p>
      <w:pPr>
        <w:spacing w:after="0"/>
        <w:ind w:left="0"/>
        <w:jc w:val="both"/>
      </w:pPr>
      <w:r>
        <w:rPr>
          <w:rFonts w:ascii="Times New Roman"/>
          <w:b w:val="false"/>
          <w:i w:val="false"/>
          <w:color w:val="000000"/>
          <w:sz w:val="28"/>
        </w:rPr>
        <w:t>
      "31. ОБКБ кадрларды даярлау жалпы орта білімнің, ТжКБ-нің, ОБКБ-нің, сондай-ақ жоғары білімнің базасында жүзеге асырылады.</w:t>
      </w:r>
    </w:p>
    <w:bookmarkEnd w:id="13"/>
    <w:p>
      <w:pPr>
        <w:spacing w:after="0"/>
        <w:ind w:left="0"/>
        <w:jc w:val="both"/>
      </w:pPr>
      <w:r>
        <w:rPr>
          <w:rFonts w:ascii="Times New Roman"/>
          <w:b w:val="false"/>
          <w:i w:val="false"/>
          <w:color w:val="000000"/>
          <w:sz w:val="28"/>
        </w:rPr>
        <w:t>
      Техникалық және кәсіптік білімнің, ОБКБ-нің, сондай-ақ жоғары білімнің білім беру бағдарламаларының базасында оқуға түскен кезде формальды білім берудің алдыңғы деңгейінің оқу нәтижелері автоматты түрде танылады, меңгерілген академиялық кредиттер саны және оқу ұзақтығы қысқарады.".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ОБКБ-нің мемлекеттік жалпыға міндетті стандартына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3-қосымшамен бекітілген жоғарғы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3" w:id="14"/>
    <w:p>
      <w:pPr>
        <w:spacing w:after="0"/>
        <w:ind w:left="0"/>
        <w:jc w:val="both"/>
      </w:pPr>
      <w:r>
        <w:rPr>
          <w:rFonts w:ascii="Times New Roman"/>
          <w:b w:val="false"/>
          <w:i w:val="false"/>
          <w:color w:val="000000"/>
          <w:sz w:val="28"/>
        </w:rPr>
        <w:t>
      "7. Жалпы білім беретін пәндер циклінің көлемі 56 академиялық кредитті құрайды. Олардың 51 академиялық кредиті міндетті компонент пәндеріне тиесілі: Қазақстан тарихы, Философия, Қазақ (орыс) тілі, Шетел тілі, Ақпараттық-коммуникациялық технологиялар, Дене шынықтыру, Әлеуметтік-саяси білім модулі (саясаттану, әлеуметтану, мәдениеттану, психология).";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5" w:id="15"/>
    <w:p>
      <w:pPr>
        <w:spacing w:after="0"/>
        <w:ind w:left="0"/>
        <w:jc w:val="both"/>
      </w:pPr>
      <w:r>
        <w:rPr>
          <w:rFonts w:ascii="Times New Roman"/>
          <w:b w:val="false"/>
          <w:i w:val="false"/>
          <w:color w:val="000000"/>
          <w:sz w:val="28"/>
        </w:rPr>
        <w:t>
      "17. Үздіксіз интеграцияланған медициналық білім беру бағдарламалары бойынша эксперименттік-зерттеу жұмыстары шеңберінде білім алушының жеке жұмыс жоспарымен инновациялық технологиялармен және өндірістің жаңа түрлерімен танысу үшін ғылыми ұйымдарда және (немесе) денсаулық сақтау саласының ұйымдарында ғылыми тағылымдамадан өту көзделеді.";</w:t>
      </w:r>
    </w:p>
    <w:bookmarkEnd w:id="15"/>
    <w:bookmarkStart w:name="z36" w:id="16"/>
    <w:p>
      <w:pPr>
        <w:spacing w:after="0"/>
        <w:ind w:left="0"/>
        <w:jc w:val="both"/>
      </w:pPr>
      <w:r>
        <w:rPr>
          <w:rFonts w:ascii="Times New Roman"/>
          <w:b w:val="false"/>
          <w:i w:val="false"/>
          <w:color w:val="000000"/>
          <w:sz w:val="28"/>
        </w:rPr>
        <w:t>
      келесі мазмұндағы 19-1 тармақпен толықтырылсын:</w:t>
      </w:r>
    </w:p>
    <w:bookmarkEnd w:id="16"/>
    <w:bookmarkStart w:name="z37" w:id="17"/>
    <w:p>
      <w:pPr>
        <w:spacing w:after="0"/>
        <w:ind w:left="0"/>
        <w:jc w:val="both"/>
      </w:pPr>
      <w:r>
        <w:rPr>
          <w:rFonts w:ascii="Times New Roman"/>
          <w:b w:val="false"/>
          <w:i w:val="false"/>
          <w:color w:val="000000"/>
          <w:sz w:val="28"/>
        </w:rPr>
        <w:t>
      "19-1. Кемінде 10 (он) жыл жұмыс өтілі бар тиісті бейіндегі оқытушылардың және (немесе) оқу бейіні бойынша еңбек қызметін жүзеге асыратын мамандардың үздіксіз интеграцияланған медициналық білім берудің білім беру бағдарламасы білім алушылардың магистрлік жобаларына жетекшілік етуді жүзеге асыруы.";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39" w:id="18"/>
    <w:p>
      <w:pPr>
        <w:spacing w:after="0"/>
        <w:ind w:left="0"/>
        <w:jc w:val="both"/>
      </w:pPr>
      <w:r>
        <w:rPr>
          <w:rFonts w:ascii="Times New Roman"/>
          <w:b w:val="false"/>
          <w:i w:val="false"/>
          <w:color w:val="000000"/>
          <w:sz w:val="28"/>
        </w:rPr>
        <w:t>
      "24. Жоғары білімнің білім беру бағдарламасы бойынша оқуды аяқтаған және қорытынды аттестаттаудан сәтті өткен адамдарға "Денсаулық сақтау" даярлау бағыты бойынша жоғары білім беру бағдарламаларының берілетін дәрежелерінің атаулары бойынша Жоғары білімнің мемлекеттік жалпыға міндетті стандартына қосымшаға сәйкес дәреже беріледі, қосымшамен (транскрипт) және (немесе) дипломға (Diploma Supplement) (саплэмент дипломы) жалпыеуропалық қосымшамен жоғары білімі туралы диплом беріледі, бұл маманға денсаулық сақтау саласындағы сертификатты алуға мүмкіндік береді.</w:t>
      </w:r>
    </w:p>
    <w:bookmarkEnd w:id="18"/>
    <w:bookmarkStart w:name="z40" w:id="19"/>
    <w:p>
      <w:pPr>
        <w:spacing w:after="0"/>
        <w:ind w:left="0"/>
        <w:jc w:val="both"/>
      </w:pPr>
      <w:r>
        <w:rPr>
          <w:rFonts w:ascii="Times New Roman"/>
          <w:b w:val="false"/>
          <w:i w:val="false"/>
          <w:color w:val="000000"/>
          <w:sz w:val="28"/>
        </w:rPr>
        <w:t>
      25. Үздіксіз интеграцияланған медициналық білім беру бағдарламалары бойынша оқуды аяқтаған және қорытынды аттестаттаудан сәтті өткен адамдарға "Медицина", "Педиатрия" білім беру бағдарламаларының түлектеріне "Медицина магистрі", "Стоматология" білім беру бағдарламасының түлектеріне – "Стоматология магистрі", "Медициналық-профилактикалық іс" білім беру бағдарламасының түлектеріне "Медицина магистрі" дәрежесі беріледі – "Денсаулық сақтау магистрі", дипломға қосымшасы (транскрипт) және (немесе) жалпыеуропалық қосымшасы бар жоғары оқу орнынан кейінгі білім туралы диплом (diploma Supplement (диплом саплэмент), "Медицина", "Педиатрия" білім беру бағдарламаларының түлектері үшін "Дәрігер" біліктілігін бере отырып, "Стоматология" білім беру бағдарламасының түлектері үшін интернатураны бітіргені туралы куәлік беріледі – "Дәрігер стоматолог (ересектер, балалар)", "Медициналық-профилактикалық іс" білім беру бағдарламасының түлектері үшін – "Дәрігер-гигиенист, эпидемиолог".";</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Осы стандарттың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39-тармақтарында</w:t>
      </w:r>
      <w:r>
        <w:rPr>
          <w:rFonts w:ascii="Times New Roman"/>
          <w:b w:val="false"/>
          <w:i w:val="false"/>
          <w:color w:val="000000"/>
          <w:sz w:val="28"/>
        </w:rPr>
        <w:t xml:space="preserve"> көрсетілген оқу жүктемесі үлгілік оқу жүктемесін білдіреді. Студент семестр ішінде академиялық кредиттердің аз немесе көп санын меңгереді. Білім алушылардың жекелеген санаттары үшін оқыту нысаны мен технологиясына байланысты оқыту нәтижелеріне қол жеткізудің нақты уақыты ерекшеленеді және жоғары және жоғары оқу орнынан кейінгі білім беру ұйымдарында (бұдан әрі – ЖЖОБҰ) дербес есептеледі.</w:t>
      </w:r>
    </w:p>
    <w:p>
      <w:pPr>
        <w:spacing w:after="0"/>
        <w:ind w:left="0"/>
        <w:jc w:val="both"/>
      </w:pPr>
      <w:r>
        <w:rPr>
          <w:rFonts w:ascii="Times New Roman"/>
          <w:b w:val="false"/>
          <w:i w:val="false"/>
          <w:color w:val="000000"/>
          <w:sz w:val="28"/>
        </w:rPr>
        <w:t>
      Білім алушы оқытудың жеке траекториясын айқындау кезінде жоғары оқу орындары компоненті және (немесе) таңдау компоненті шеңберінде негізгі білім беру бағдарламасы (Major (мейджер)) бойынша пәндерді таңдайды.";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Денсаулық сақтау саласындағы жоғары білімнің мемлекеттік жалпыға міндетті стандартына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4-қосымшамен бекітілген жоғары оқу орнынан кейінгі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46" w:id="20"/>
    <w:p>
      <w:pPr>
        <w:spacing w:after="0"/>
        <w:ind w:left="0"/>
        <w:jc w:val="both"/>
      </w:pPr>
      <w:r>
        <w:rPr>
          <w:rFonts w:ascii="Times New Roman"/>
          <w:b w:val="false"/>
          <w:i w:val="false"/>
          <w:color w:val="000000"/>
          <w:sz w:val="28"/>
        </w:rPr>
        <w:t>
      "75. Резидентурада даярлау аудиториялық жұмысты, тәлімгердің жетекшілігімен дербес клиникалық жұмысты және білім алушының өзінің дербес жұмысын қамтиды. Теориялық даярлық көлемі оқу бағдарламасы көлемінен 20% -дан аспайды. Онлайн оқытуды пайдалана отырып өткізілетін сабақтардың ең аз көлемі оқу жоспары көлемінен 20 %-дан аспайтын көлемге жол беріледі.</w:t>
      </w:r>
    </w:p>
    <w:bookmarkEnd w:id="20"/>
    <w:p>
      <w:pPr>
        <w:spacing w:after="0"/>
        <w:ind w:left="0"/>
        <w:jc w:val="both"/>
      </w:pPr>
      <w:r>
        <w:rPr>
          <w:rFonts w:ascii="Times New Roman"/>
          <w:b w:val="false"/>
          <w:i w:val="false"/>
          <w:color w:val="000000"/>
          <w:sz w:val="28"/>
        </w:rPr>
        <w:t>
      Резидентурада онлайн оқытуды ұйымдастыру үшін ЖЖОБҰ-да, ғылыми-зерттеу институттарында/ғылыми орталықтарда мыналарды қамтамасыз етеді:</w:t>
      </w:r>
    </w:p>
    <w:p>
      <w:pPr>
        <w:spacing w:after="0"/>
        <w:ind w:left="0"/>
        <w:jc w:val="both"/>
      </w:pPr>
      <w:r>
        <w:rPr>
          <w:rFonts w:ascii="Times New Roman"/>
          <w:b w:val="false"/>
          <w:i w:val="false"/>
          <w:color w:val="000000"/>
          <w:sz w:val="28"/>
        </w:rPr>
        <w:t>
      - өзінің ақпараттық-технологиялық инфрақұрылымының, білім беруді басқарудың ақпараттық жүйесінің (ақпараттық-білім беру порталы, веб-сайт, білім беруді кредиттік технологиямен қамтамасыз етудің автоматтандырылған жүйесі, ақпараттық қауіпсіздік және деректерді қорғау жүйелері) және өзге де ақпараттық-білім беру ресурстары мен оқу процесін ұйымдастыру үшін жағдайлардың болуы;</w:t>
      </w:r>
    </w:p>
    <w:p>
      <w:pPr>
        <w:spacing w:after="0"/>
        <w:ind w:left="0"/>
        <w:jc w:val="both"/>
      </w:pPr>
      <w:r>
        <w:rPr>
          <w:rFonts w:ascii="Times New Roman"/>
          <w:b w:val="false"/>
          <w:i w:val="false"/>
          <w:color w:val="000000"/>
          <w:sz w:val="28"/>
        </w:rPr>
        <w:t>
      - оқытуды басқару жүйесінде цифрлық контенттің, синхронды (бір уақытта 200 (екі жүз) пайдаланушыны қосу мүмкіндігі бар бейне-конференц байланысы үшін бағдарламалық қамтамасыз ету) және асинхронды оқыту, онлайн-прокторинг жүйелерінің функциялары бар цифрлық платформалардың болуы.</w:t>
      </w:r>
    </w:p>
    <w:p>
      <w:pPr>
        <w:spacing w:after="0"/>
        <w:ind w:left="0"/>
        <w:jc w:val="both"/>
      </w:pPr>
      <w:r>
        <w:rPr>
          <w:rFonts w:ascii="Times New Roman"/>
          <w:b w:val="false"/>
          <w:i w:val="false"/>
          <w:color w:val="000000"/>
          <w:sz w:val="28"/>
        </w:rPr>
        <w:t>
      - оқу материалын қашықтан оқыту форматына тиімді бейімдей алатын, білім алушылардың үлгерімі мен кері байланысын бағалаудың тиімді жүйелерін әзірлей алатын білікті педагог кадрлардың онлайн оқыту;</w:t>
      </w:r>
    </w:p>
    <w:p>
      <w:pPr>
        <w:spacing w:after="0"/>
        <w:ind w:left="0"/>
        <w:jc w:val="both"/>
      </w:pPr>
      <w:r>
        <w:rPr>
          <w:rFonts w:ascii="Times New Roman"/>
          <w:b w:val="false"/>
          <w:i w:val="false"/>
          <w:color w:val="000000"/>
          <w:sz w:val="28"/>
        </w:rPr>
        <w:t>
      - білім алушылардың оқу жетістіктерін бағалау процесінің әділдігі мен объективтілігі;</w:t>
      </w:r>
    </w:p>
    <w:p>
      <w:pPr>
        <w:spacing w:after="0"/>
        <w:ind w:left="0"/>
        <w:jc w:val="both"/>
      </w:pPr>
      <w:r>
        <w:rPr>
          <w:rFonts w:ascii="Times New Roman"/>
          <w:b w:val="false"/>
          <w:i w:val="false"/>
          <w:color w:val="000000"/>
          <w:sz w:val="28"/>
        </w:rPr>
        <w:t>
      - пәндерді оқытатын оқытушылар бейіні бойынша кемінде 3 жылда бір рет, бір оқу курсының көлемі кемінде 60 сағат біліктілікті арттырудан өтуді.</w:t>
      </w:r>
    </w:p>
    <w:p>
      <w:pPr>
        <w:spacing w:after="0"/>
        <w:ind w:left="0"/>
        <w:jc w:val="both"/>
      </w:pPr>
      <w:r>
        <w:rPr>
          <w:rFonts w:ascii="Times New Roman"/>
          <w:b w:val="false"/>
          <w:i w:val="false"/>
          <w:color w:val="000000"/>
          <w:sz w:val="28"/>
        </w:rPr>
        <w:t xml:space="preserve">
      - оқу материалдарының "Медициналық және фармацевтикалық мамандықтар бойынша үлгілік білім беру бағдарламаларын бекіту туралы" Қазақстан Республикасы Денсаулық сақтау министрінің 2023 жылғы 9 қаңтардағы № 4 </w:t>
      </w:r>
      <w:r>
        <w:rPr>
          <w:rFonts w:ascii="Times New Roman"/>
          <w:b w:val="false"/>
          <w:i w:val="false"/>
          <w:color w:val="000000"/>
          <w:sz w:val="28"/>
        </w:rPr>
        <w:t>бұйрығына</w:t>
      </w:r>
      <w:r>
        <w:rPr>
          <w:rFonts w:ascii="Times New Roman"/>
          <w:b w:val="false"/>
          <w:i w:val="false"/>
          <w:color w:val="000000"/>
          <w:sz w:val="28"/>
        </w:rPr>
        <w:t xml:space="preserve"> сәйкес келу (Нормативтік құқықтық актілерді мемлекеттік тіркеу тізілімінде № 31672 болып тіркелген);</w:t>
      </w:r>
    </w:p>
    <w:p>
      <w:pPr>
        <w:spacing w:after="0"/>
        <w:ind w:left="0"/>
        <w:jc w:val="both"/>
      </w:pPr>
      <w:r>
        <w:rPr>
          <w:rFonts w:ascii="Times New Roman"/>
          <w:b w:val="false"/>
          <w:i w:val="false"/>
          <w:color w:val="000000"/>
          <w:sz w:val="28"/>
        </w:rPr>
        <w:t>
      - барлық білім алушыларға, олардың жеке мүмкіндіктерін ескере отырып және оқу үшін тең мүмкіндіктерді қамтамасыз ете отырып материалдарының қолжетімділігін;</w:t>
      </w:r>
    </w:p>
    <w:p>
      <w:pPr>
        <w:spacing w:after="0"/>
        <w:ind w:left="0"/>
        <w:jc w:val="both"/>
      </w:pPr>
      <w:r>
        <w:rPr>
          <w:rFonts w:ascii="Times New Roman"/>
          <w:b w:val="false"/>
          <w:i w:val="false"/>
          <w:color w:val="000000"/>
          <w:sz w:val="28"/>
        </w:rPr>
        <w:t>
      - оқыту кезінде білім алушыларға оқытушылар немесе техникалық мәселелер жөніндегі мамандар тарапынан қолдау және көмек алу мүмкіндігін беруді.";</w:t>
      </w:r>
    </w:p>
    <w:bookmarkStart w:name="z47" w:id="21"/>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1"/>
    <w:bookmarkStart w:name="z48" w:id="2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2"/>
    <w:bookmarkStart w:name="z49" w:id="23"/>
    <w:p>
      <w:pPr>
        <w:spacing w:after="0"/>
        <w:ind w:left="0"/>
        <w:jc w:val="both"/>
      </w:pPr>
      <w:r>
        <w:rPr>
          <w:rFonts w:ascii="Times New Roman"/>
          <w:b w:val="false"/>
          <w:i w:val="false"/>
          <w:color w:val="000000"/>
          <w:sz w:val="28"/>
        </w:rPr>
        <w:t>
      2) осы бұйрықты оны ресми жариялағаннан кейін Қазақстан Республикасы Денсаулық сақтау министрлігінің интернет-ресурсында орналастыруды;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51"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алғашқы ресми жарияланғаннан кейін 2025 жылғы 1 қыркүйекте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үшінші, төртінші, бесінші, алтыншы, жетінші, сегізінші, тоғызыншы, оныншы және он бірінші, отыз жетінші, отыз сегізінші, отыз тоғызыншы, қырықыншы,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елі үшінші, елу төртінші, елу бесінші,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және жетпіс жетінші, сексен сегізінші, сексен тоғызыншы және тоқсаныншы 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2024 жылғы 29 қарашадағы</w:t>
            </w:r>
            <w:r>
              <w:br/>
            </w:r>
            <w:r>
              <w:rPr>
                <w:rFonts w:ascii="Times New Roman"/>
                <w:b w:val="false"/>
                <w:i w:val="false"/>
                <w:color w:val="000000"/>
                <w:sz w:val="20"/>
              </w:rPr>
              <w:t xml:space="preserve">№ 101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w:t>
            </w:r>
            <w:r>
              <w:br/>
            </w:r>
            <w:r>
              <w:rPr>
                <w:rFonts w:ascii="Times New Roman"/>
                <w:b w:val="false"/>
                <w:i w:val="false"/>
                <w:color w:val="000000"/>
                <w:sz w:val="20"/>
              </w:rPr>
              <w:t>кәсіптік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55" w:id="25"/>
    <w:p>
      <w:pPr>
        <w:spacing w:after="0"/>
        <w:ind w:left="0"/>
        <w:jc w:val="left"/>
      </w:pPr>
      <w:r>
        <w:rPr>
          <w:rFonts w:ascii="Times New Roman"/>
          <w:b/>
          <w:i w:val="false"/>
          <w:color w:val="000000"/>
        </w:rPr>
        <w:t xml:space="preserve"> Білікті жұмысшы кадрлар деңгейлеріне арналған модульдік оқыту технологиясы бойынша техникалық және кәсіптік білім берудің үлгілік оқу жоспары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және оқу жұмысының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 – 150 (120+30)/3600 (2880+720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 168 (138+30)/4032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СӨЖ) – 300 (240+60)/7200 (5760+1440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СӨЖ)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СӨЖ) – 336 (276+60)/8064 (6624+1440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СРС)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r>
    </w:tbl>
    <w:bookmarkStart w:name="z56" w:id="26"/>
    <w:p>
      <w:pPr>
        <w:spacing w:after="0"/>
        <w:ind w:left="0"/>
        <w:jc w:val="both"/>
      </w:pPr>
      <w:r>
        <w:rPr>
          <w:rFonts w:ascii="Times New Roman"/>
          <w:b w:val="false"/>
          <w:i w:val="false"/>
          <w:color w:val="000000"/>
          <w:sz w:val="28"/>
        </w:rPr>
        <w:t>
      Ескертпе:</w:t>
      </w:r>
    </w:p>
    <w:bookmarkEnd w:id="26"/>
    <w:p>
      <w:pPr>
        <w:spacing w:after="0"/>
        <w:ind w:left="0"/>
        <w:jc w:val="both"/>
      </w:pPr>
      <w:r>
        <w:rPr>
          <w:rFonts w:ascii="Times New Roman"/>
          <w:b w:val="false"/>
          <w:i w:val="false"/>
          <w:color w:val="000000"/>
          <w:sz w:val="28"/>
        </w:rPr>
        <w:t>
      ЕБҚ – ерекше білім беру қажеттіліктері ;</w:t>
      </w:r>
    </w:p>
    <w:p>
      <w:pPr>
        <w:spacing w:after="0"/>
        <w:ind w:left="0"/>
        <w:jc w:val="both"/>
      </w:pPr>
      <w:r>
        <w:rPr>
          <w:rFonts w:ascii="Times New Roman"/>
          <w:b w:val="false"/>
          <w:i w:val="false"/>
          <w:color w:val="000000"/>
          <w:sz w:val="28"/>
        </w:rPr>
        <w:t>
      СӨЖ – студенттің өзіндік жұмысы.</w:t>
      </w:r>
    </w:p>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p>
      <w:pPr>
        <w:spacing w:after="0"/>
        <w:ind w:left="0"/>
        <w:jc w:val="both"/>
      </w:pPr>
      <w:r>
        <w:rPr>
          <w:rFonts w:ascii="Times New Roman"/>
          <w:b w:val="false"/>
          <w:i w:val="false"/>
          <w:color w:val="000000"/>
          <w:sz w:val="28"/>
        </w:rPr>
        <w:t>
      ** біліктіліктің күрделілігіне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2024 жылғы 29 қарашадағы</w:t>
            </w:r>
            <w:r>
              <w:br/>
            </w:r>
            <w:r>
              <w:rPr>
                <w:rFonts w:ascii="Times New Roman"/>
                <w:b w:val="false"/>
                <w:i w:val="false"/>
                <w:color w:val="000000"/>
                <w:sz w:val="20"/>
              </w:rPr>
              <w:t xml:space="preserve">№ 101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59" w:id="27"/>
    <w:p>
      <w:pPr>
        <w:spacing w:after="0"/>
        <w:ind w:left="0"/>
        <w:jc w:val="left"/>
      </w:pPr>
      <w:r>
        <w:rPr>
          <w:rFonts w:ascii="Times New Roman"/>
          <w:b/>
          <w:i w:val="false"/>
          <w:color w:val="000000"/>
        </w:rPr>
        <w:t xml:space="preserve"> Орта білімнен кейінгі білім берудің үлгілік оқу жоспары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блогы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біліктілігі 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 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 СӨЖ)/5400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СӨЖ)/3600(2880+ 720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СӨЖ)/6048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 СӨЖ)/4032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СӨЖ)/2016 (1656+360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СӨЖ)</w:t>
            </w:r>
          </w:p>
        </w:tc>
      </w:tr>
    </w:tbl>
    <w:bookmarkStart w:name="z60" w:id="28"/>
    <w:p>
      <w:pPr>
        <w:spacing w:after="0"/>
        <w:ind w:left="0"/>
        <w:jc w:val="both"/>
      </w:pPr>
      <w:r>
        <w:rPr>
          <w:rFonts w:ascii="Times New Roman"/>
          <w:b w:val="false"/>
          <w:i w:val="false"/>
          <w:color w:val="000000"/>
          <w:sz w:val="28"/>
        </w:rPr>
        <w:t>
      Ескертпе:</w:t>
      </w:r>
    </w:p>
    <w:bookmarkEnd w:id="28"/>
    <w:p>
      <w:pPr>
        <w:spacing w:after="0"/>
        <w:ind w:left="0"/>
        <w:jc w:val="both"/>
      </w:pPr>
      <w:r>
        <w:rPr>
          <w:rFonts w:ascii="Times New Roman"/>
          <w:b w:val="false"/>
          <w:i w:val="false"/>
          <w:color w:val="000000"/>
          <w:sz w:val="28"/>
        </w:rPr>
        <w:t>
      СӨЖ – студенттің өзіндік жұмысы.</w:t>
      </w:r>
    </w:p>
    <w:p>
      <w:pPr>
        <w:spacing w:after="0"/>
        <w:ind w:left="0"/>
        <w:jc w:val="both"/>
      </w:pPr>
      <w:r>
        <w:rPr>
          <w:rFonts w:ascii="Times New Roman"/>
          <w:b w:val="false"/>
          <w:i w:val="false"/>
          <w:color w:val="000000"/>
          <w:sz w:val="28"/>
        </w:rPr>
        <w:t>
      * Өндірістік оқыту және / немесе кәсіптік практика кәсіптік модульдердің кемінде 40%-ды құрайды.</w:t>
      </w:r>
    </w:p>
    <w:p>
      <w:pPr>
        <w:spacing w:after="0"/>
        <w:ind w:left="0"/>
        <w:jc w:val="both"/>
      </w:pPr>
      <w:r>
        <w:rPr>
          <w:rFonts w:ascii="Times New Roman"/>
          <w:b w:val="false"/>
          <w:i w:val="false"/>
          <w:color w:val="000000"/>
          <w:sz w:val="28"/>
        </w:rPr>
        <w:t>
      ** Білікті жұмысшы кадрлардың және орта буын маманы деңгейлері бойынша (бар болса) мәндес біліктіліктердің кәсіптік модульдерін игеру көзделген.</w:t>
      </w:r>
    </w:p>
    <w:p>
      <w:pPr>
        <w:spacing w:after="0"/>
        <w:ind w:left="0"/>
        <w:jc w:val="both"/>
      </w:pPr>
      <w:r>
        <w:rPr>
          <w:rFonts w:ascii="Times New Roman"/>
          <w:b w:val="false"/>
          <w:i w:val="false"/>
          <w:color w:val="000000"/>
          <w:sz w:val="28"/>
        </w:rPr>
        <w:t>
      *** Орта буын маманы деңгейі бойынша (бар болса) мәндес біліктіліктердің кәсіптік модульдерін игеру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2024 жылғы 29 қарашадағы</w:t>
            </w:r>
            <w:r>
              <w:br/>
            </w:r>
            <w:r>
              <w:rPr>
                <w:rFonts w:ascii="Times New Roman"/>
                <w:b w:val="false"/>
                <w:i w:val="false"/>
                <w:color w:val="000000"/>
                <w:sz w:val="20"/>
              </w:rPr>
              <w:t xml:space="preserve">№ 101 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қосымша</w:t>
            </w:r>
          </w:p>
        </w:tc>
      </w:tr>
    </w:tbl>
    <w:bookmarkStart w:name="z63" w:id="29"/>
    <w:p>
      <w:pPr>
        <w:spacing w:after="0"/>
        <w:ind w:left="0"/>
        <w:jc w:val="left"/>
      </w:pPr>
      <w:r>
        <w:rPr>
          <w:rFonts w:ascii="Times New Roman"/>
          <w:b/>
          <w:i w:val="false"/>
          <w:color w:val="000000"/>
        </w:rPr>
        <w:t xml:space="preserve"> "Денсаулық сақтау" даярлау бағыты бойынша жоғары білім беру бағдарламаларының берілетін дәрежелерінің атаулары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Бакалавриаттың білім беру бағдарламалары бойынша берілетін дәреже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интеграцияланған медициналық білім берудің білім беру бағдарламалары бойынша берілетін дәреже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медицина,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медицина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Medicine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медицина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Medicine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Dentistry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Dentistry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сақтау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здравоохранения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Health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дело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мейіргер ісі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сестринского дела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Nursing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фармация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фармации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Pharmacy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қоғамдық денсаулық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Общественного здоровья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Public health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саласындағы жоғары</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қосымша</w:t>
            </w:r>
          </w:p>
        </w:tc>
      </w:tr>
    </w:tbl>
    <w:bookmarkStart w:name="z65" w:id="30"/>
    <w:p>
      <w:pPr>
        <w:spacing w:after="0"/>
        <w:ind w:left="0"/>
        <w:jc w:val="left"/>
      </w:pPr>
      <w:r>
        <w:rPr>
          <w:rFonts w:ascii="Times New Roman"/>
          <w:b/>
          <w:i w:val="false"/>
          <w:color w:val="000000"/>
        </w:rPr>
        <w:t xml:space="preserve"> "Денсаулық сақтау" даярлау бағыты бойынша жоғары білім беру бағдарламасының үлгілік оқу жоспары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мен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Қоғамдық денсаулық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циклі (ЖБП)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 модулі (Әлеуметтану, Саясаттану, Мәдениеттану,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(ДҚ)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(БЖТ)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емтиханды дайындау және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bl>
    <w:bookmarkStart w:name="z66" w:id="31"/>
    <w:p>
      <w:pPr>
        <w:spacing w:after="0"/>
        <w:ind w:left="0"/>
        <w:jc w:val="left"/>
      </w:pPr>
      <w:r>
        <w:rPr>
          <w:rFonts w:ascii="Times New Roman"/>
          <w:b/>
          <w:i w:val="false"/>
          <w:color w:val="000000"/>
        </w:rPr>
        <w:t xml:space="preserve"> Үздіксіз интеграцияланған медициналық білім беру бағдарламаларының үлгілік оқу жоспары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Педиатрия,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циклі (ЖБП)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 модулі (Әлеуметтану, Саясаттану, Мәдениеттану,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(ДҚ)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 тілі (кәсіби) Менеджмент Басқару психологиясы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(БЖТ)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жазу, қорғау және кешенді емтихан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