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4af6" w14:textId="cb64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өтпелерін пайдалану қағидасын бекіту туралы" Қазақстан Республикасы Көлік және коммуникация министрінің 2011 жылғы 25 наурыздағы № 168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5 желтоқсандағы № 397 бұйрығы. Қазақстан Республикасының Әділет министрлігінде 2024 жылғы 6 желтоқсанда № 35452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жол өтпелерін пайдалану қағидасын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6899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тақырыбына</w:t>
      </w:r>
      <w:r>
        <w:rPr>
          <w:rFonts w:ascii="Times New Roman"/>
          <w:b w:val="false"/>
          <w:i w:val="false"/>
          <w:color w:val="000000"/>
          <w:sz w:val="28"/>
        </w:rPr>
        <w:t xml:space="preserve"> мемлекеттік тілде өзгеріс енгізіледі, орыс тіліндегі мәтін өзгермейді: </w:t>
      </w:r>
    </w:p>
    <w:bookmarkStart w:name="z4" w:id="1"/>
    <w:p>
      <w:pPr>
        <w:spacing w:after="0"/>
        <w:ind w:left="0"/>
        <w:jc w:val="both"/>
      </w:pPr>
      <w:r>
        <w:rPr>
          <w:rFonts w:ascii="Times New Roman"/>
          <w:b w:val="false"/>
          <w:i w:val="false"/>
          <w:color w:val="000000"/>
          <w:sz w:val="28"/>
        </w:rPr>
        <w:t>
      "Теміржол өткелдерін техникалық пайдалану, қызмет көрсету және жөндеу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өткелдерін техникалық пайдалану, қызмет көрсету және жөндеу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"15)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Өткелдердің барлық жайластырылуы осы </w:t>
      </w:r>
      <w:r>
        <w:rPr>
          <w:rFonts w:ascii="Times New Roman"/>
          <w:b w:val="false"/>
          <w:i w:val="false"/>
          <w:color w:val="000000"/>
          <w:sz w:val="28"/>
        </w:rPr>
        <w:t>Қағидалардың</w:t>
      </w:r>
      <w:r>
        <w:rPr>
          <w:rFonts w:ascii="Times New Roman"/>
          <w:b w:val="false"/>
          <w:i w:val="false"/>
          <w:color w:val="000000"/>
          <w:sz w:val="28"/>
        </w:rPr>
        <w:t xml:space="preserve">, Қазақстан Республикасы Инвестициялар және даму министрінің 2015 жылғы 30 сәуірдегі № 544 бұйрығымен (Нормативтік құқықтық актілерді мемлекеттік тіркеу тізілімінде № 11897 болып тіркелген) бекітілген Темір 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Ішкі істер министрінің 2023 жылғы 30 маусымдағы № 534 бұйрығымен (Нормативтік құқықтық актілерді мемлекеттік тіркеу тізілімінде № 33003 болып тіркелген) бекітілген Қазақстан Республикасының жол жүрісі </w:t>
      </w:r>
      <w:r>
        <w:rPr>
          <w:rFonts w:ascii="Times New Roman"/>
          <w:b w:val="false"/>
          <w:i w:val="false"/>
          <w:color w:val="000000"/>
          <w:sz w:val="28"/>
        </w:rPr>
        <w:t>қағидаларының</w:t>
      </w:r>
      <w:r>
        <w:rPr>
          <w:rFonts w:ascii="Times New Roman"/>
          <w:b w:val="false"/>
          <w:i w:val="false"/>
          <w:color w:val="000000"/>
          <w:sz w:val="28"/>
        </w:rPr>
        <w:t xml:space="preserve"> (бұдан әрі – ЖЖҚ)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"96. Пойыздың, локомотивтің немесе дрезинаның өтуі кезінде өткел бойынша кезекші мынадай жағдайларда тоқтау сигналын береді:</w:t>
      </w:r>
    </w:p>
    <w:bookmarkEnd w:id="3"/>
    <w:p>
      <w:pPr>
        <w:spacing w:after="0"/>
        <w:ind w:left="0"/>
        <w:jc w:val="both"/>
      </w:pPr>
      <w:r>
        <w:rPr>
          <w:rFonts w:ascii="Times New Roman"/>
          <w:b w:val="false"/>
          <w:i w:val="false"/>
          <w:color w:val="000000"/>
          <w:sz w:val="28"/>
        </w:rPr>
        <w:t>
      1) егер өтетін пойызда қозғалыс қауіпсіздігіне қауіп төндіретін ақаулық байқалса: юзбен жүретін немесе жүгірткілерге, өртке, букстердің жануына, пойыздан адамның немесе жүктің құлау қаупі.</w:t>
      </w:r>
    </w:p>
    <w:p>
      <w:pPr>
        <w:spacing w:after="0"/>
        <w:ind w:left="0"/>
        <w:jc w:val="both"/>
      </w:pPr>
      <w:r>
        <w:rPr>
          <w:rFonts w:ascii="Times New Roman"/>
          <w:b w:val="false"/>
          <w:i w:val="false"/>
          <w:color w:val="000000"/>
          <w:sz w:val="28"/>
        </w:rPr>
        <w:t>
      Юзбен келе жатқан немесе жүгірткісі бар доңғалақ жұбы табылған поезд жүріп өткеннен кейін өткел бойынша кезекші бұл туралы станция бойынша кезекшіге (пойыз диспетчеріне), жол шеберіне (жол бригадиріне) жедел хабарлайды және ол қызмет көрсететін учаске шегінде жолды тұтас қарап тексеруді жүргізеді;</w:t>
      </w:r>
    </w:p>
    <w:p>
      <w:pPr>
        <w:spacing w:after="0"/>
        <w:ind w:left="0"/>
        <w:jc w:val="both"/>
      </w:pPr>
      <w:r>
        <w:rPr>
          <w:rFonts w:ascii="Times New Roman"/>
          <w:b w:val="false"/>
          <w:i w:val="false"/>
          <w:color w:val="000000"/>
          <w:sz w:val="28"/>
        </w:rPr>
        <w:t>
      2) егер екі жолды сызықтың дұрыс емес жолы бойынша келе жатқан пойыздың басында орнатылған сигналдар болмаса;</w:t>
      </w:r>
    </w:p>
    <w:p>
      <w:pPr>
        <w:spacing w:after="0"/>
        <w:ind w:left="0"/>
        <w:jc w:val="both"/>
      </w:pPr>
      <w:r>
        <w:rPr>
          <w:rFonts w:ascii="Times New Roman"/>
          <w:b w:val="false"/>
          <w:i w:val="false"/>
          <w:color w:val="000000"/>
          <w:sz w:val="28"/>
        </w:rPr>
        <w:t>
      3) егер бір пойыз екіншісіне бір жол бойынша қарама-қарсы келе жатқаны байқалса немесе бір пойыз екіншісін, дрезинаны немесе жол вагоншысын жақындатса (соңғы жағдайда тоқтау сигналы тек жақындап келе жатқан пойызға беріледі);</w:t>
      </w:r>
    </w:p>
    <w:p>
      <w:pPr>
        <w:spacing w:after="0"/>
        <w:ind w:left="0"/>
        <w:jc w:val="both"/>
      </w:pPr>
      <w:r>
        <w:rPr>
          <w:rFonts w:ascii="Times New Roman"/>
          <w:b w:val="false"/>
          <w:i w:val="false"/>
          <w:color w:val="000000"/>
          <w:sz w:val="28"/>
        </w:rPr>
        <w:t>
      4) егер пойыздан немесе жолдан машинистке тоқтау сигналдарын берсе, ал пойыз қозғалысты жалғастырса;</w:t>
      </w:r>
    </w:p>
    <w:p>
      <w:pPr>
        <w:spacing w:after="0"/>
        <w:ind w:left="0"/>
        <w:jc w:val="both"/>
      </w:pPr>
      <w:r>
        <w:rPr>
          <w:rFonts w:ascii="Times New Roman"/>
          <w:b w:val="false"/>
          <w:i w:val="false"/>
          <w:color w:val="000000"/>
          <w:sz w:val="28"/>
        </w:rPr>
        <w:t>
      5) қозғалысқа қауіп төндіретін бөлу жолағындағы өрт кезінде;</w:t>
      </w:r>
    </w:p>
    <w:p>
      <w:pPr>
        <w:spacing w:after="0"/>
        <w:ind w:left="0"/>
        <w:jc w:val="both"/>
      </w:pPr>
      <w:r>
        <w:rPr>
          <w:rFonts w:ascii="Times New Roman"/>
          <w:b w:val="false"/>
          <w:i w:val="false"/>
          <w:color w:val="000000"/>
          <w:sz w:val="28"/>
        </w:rPr>
        <w:t>
      6) қозғалыс қауіпсіздігіне және адамдардың өміріне қауіп төндіретін басқа да жағдайларда жүзеге асырылады.</w:t>
      </w:r>
    </w:p>
    <w:p>
      <w:pPr>
        <w:spacing w:after="0"/>
        <w:ind w:left="0"/>
        <w:jc w:val="both"/>
      </w:pPr>
      <w:r>
        <w:rPr>
          <w:rFonts w:ascii="Times New Roman"/>
          <w:b w:val="false"/>
          <w:i w:val="false"/>
          <w:color w:val="000000"/>
          <w:sz w:val="28"/>
        </w:rPr>
        <w:t>
      Пойызда байқалған ақаулар туралы өткел бойынша кезекші пойыз машинисіне радиобайланыс арқылы, сондай-ақ телефон арқылы станция бойынша кезекшіге (пойыз диспетчеріне) жедел хабарлайды.".</w:t>
      </w:r>
    </w:p>
    <w:bookmarkStart w:name="z12" w:id="4"/>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4"/>
    <w:bookmarkStart w:name="z13"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4" w:id="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жылғы 4 желтоқсанда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