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a5ae" w14:textId="e2fa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ақпараттық жүйелерімен интеграциялау арқылы беруге жататын мәліметтердің қағидалары мен тізбесін және нысанын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6 желтоқсандағы № 9 бұйрығы. Қазақстан Республикасының Әділет министрлігінде 2024 жылғы 9 желтоқсанда № 35455 болып тіркелді</w:t>
      </w:r>
    </w:p>
    <w:p>
      <w:pPr>
        <w:spacing w:after="0"/>
        <w:ind w:left="0"/>
        <w:jc w:val="left"/>
      </w:pPr>
    </w:p>
    <w:p>
      <w:pPr>
        <w:spacing w:after="0"/>
        <w:ind w:left="0"/>
        <w:jc w:val="both"/>
      </w:pPr>
      <w:r>
        <w:rPr>
          <w:rFonts w:ascii="Times New Roman"/>
          <w:b w:val="false"/>
          <w:i w:val="false"/>
          <w:color w:val="000000"/>
          <w:sz w:val="28"/>
        </w:rPr>
        <w:t xml:space="preserve">
      "Ойын бизнесі туралы" Қазақстан Республикасы Заңының 12-1-бабының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2) тармақшасына сәйкес БҰЙЫРАМЫН: </w:t>
      </w:r>
    </w:p>
    <w:bookmarkStart w:name="z2"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қаржылық мониторинг жөніндегі уәкілетті органның ақпараттық жүйелерімен интеграциялау арқылы мәліметтерді беру қағидалары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қаржылық мониторинг жөніндегі уәкілетті органның ақпараттық жүйелерімен интеграциялау арқылы беруге жататын мәліметтер тізбесі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қаржылық мониторинг жөніндегі уәкілетті органның ақпараттық жүйелерімен интеграциялау арқылы беруге жататын мәліметтер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 </w:t>
      </w:r>
    </w:p>
    <w:bookmarkStart w:name="z6" w:id="1"/>
    <w:p>
      <w:pPr>
        <w:spacing w:after="0"/>
        <w:ind w:left="0"/>
        <w:jc w:val="both"/>
      </w:pPr>
      <w:r>
        <w:rPr>
          <w:rFonts w:ascii="Times New Roman"/>
          <w:b w:val="false"/>
          <w:i w:val="false"/>
          <w:color w:val="000000"/>
          <w:sz w:val="28"/>
        </w:rPr>
        <w:t>
      2. Қазақстан Республикасының Қаржылық мониторинг агенттігінің Цифрландыру департаменті Қазақстан Республикасының заңнамасында белгіленген тәртіппен Қазақстан Республикасының Қаржылық мониторинг агенттігінің ақпараттық жүйелерін букмекерлік кеңсені және (немесе) тотализаторды басқаратын ойын бизнесін ұйымдастырушылардың аппараттық-бағдарламалық жүйелермен интеграциялауды қамтамасыз етсін.</w:t>
      </w:r>
    </w:p>
    <w:bookmarkEnd w:id="1"/>
    <w:bookmarkStart w:name="z7" w:id="2"/>
    <w:p>
      <w:pPr>
        <w:spacing w:after="0"/>
        <w:ind w:left="0"/>
        <w:jc w:val="both"/>
      </w:pPr>
      <w:r>
        <w:rPr>
          <w:rFonts w:ascii="Times New Roman"/>
          <w:b w:val="false"/>
          <w:i w:val="false"/>
          <w:color w:val="000000"/>
          <w:sz w:val="28"/>
        </w:rPr>
        <w:t>
      3. Қазақстан Республикасының Қаржылық мониторинг агенттігінің Қаржылық мониторинг субъектілерімен жұмыс департаменті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Республикасының Қаржылық мониторинг агенттігінің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4. Осы бұйрықтың орындалуын бақылау Қазақстан Республикасының Қаржылық мониторинг агенттігі Төрағасының Бірінші орынбасарына жүктелсін.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xml:space="preserve">№ 9 бұйрығына </w:t>
            </w:r>
            <w:r>
              <w:br/>
            </w:r>
            <w:r>
              <w:rPr>
                <w:rFonts w:ascii="Times New Roman"/>
                <w:b w:val="false"/>
                <w:i w:val="false"/>
                <w:color w:val="000000"/>
                <w:sz w:val="20"/>
              </w:rPr>
              <w:t>1 қосымша</w:t>
            </w:r>
          </w:p>
        </w:tc>
      </w:tr>
    </w:tbl>
    <w:bookmarkStart w:name="z13" w:id="7"/>
    <w:p>
      <w:pPr>
        <w:spacing w:after="0"/>
        <w:ind w:left="0"/>
        <w:jc w:val="left"/>
      </w:pPr>
      <w:r>
        <w:rPr>
          <w:rFonts w:ascii="Times New Roman"/>
          <w:b/>
          <w:i w:val="false"/>
          <w:color w:val="000000"/>
        </w:rPr>
        <w:t xml:space="preserve">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 мониторингі жөніндегі уәкілетті органың ақпараттық жүйелерімен интеграциялау арқылы беруге жататын мәліметтердің қағидалары </w:t>
      </w:r>
    </w:p>
    <w:bookmarkEnd w:id="7"/>
    <w:bookmarkStart w:name="z14"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Букмекерлік кеңсенің және (немесе) тотализатордың қызметін жүзеге асыратын ойын бизнесін ұйымдастырушылардың аппараттық-бағдарламалық кешендерін мемлекеттік кірістер органдарының ақпараттық жүйелерімен интеграциялау арқылы беруге жататын мәліметтердің қағидалары мен тізбесін және нысанын бекіту туралы қағидалары (бұдан әрі – Қағидалар) Қазақстан Республикасының "Ойын бизнесі туралы" 12 қаңтар 2007 жылғы № 219 Заңының (бұдан әрі – Ойын бизнесі туралы заңы) 12-1-бабы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ережесінің </w:t>
      </w:r>
      <w:r>
        <w:rPr>
          <w:rFonts w:ascii="Times New Roman"/>
          <w:b w:val="false"/>
          <w:i w:val="false"/>
          <w:color w:val="000000"/>
          <w:sz w:val="28"/>
        </w:rPr>
        <w:t>19-тармағы</w:t>
      </w:r>
      <w:r>
        <w:rPr>
          <w:rFonts w:ascii="Times New Roman"/>
          <w:b w:val="false"/>
          <w:i w:val="false"/>
          <w:color w:val="000000"/>
          <w:sz w:val="28"/>
        </w:rPr>
        <w:t xml:space="preserve"> 2) тармақшасына сәйкес әзірленді және букмекерлік кеңсенің және (немесе) тотализатордың қызметін жүзеге асыратын ойын бизнесін ұйымдастырушылардың қаржы мониторингі жөніндегі уәкілетті органға интеграциялау арқылы мәліметтерді берудің тиісті тәртібін айқындайды.</w:t>
      </w:r>
    </w:p>
    <w:bookmarkStart w:name="z16" w:id="9"/>
    <w:p>
      <w:pPr>
        <w:spacing w:after="0"/>
        <w:ind w:left="0"/>
        <w:jc w:val="both"/>
      </w:pPr>
      <w:r>
        <w:rPr>
          <w:rFonts w:ascii="Times New Roman"/>
          <w:b w:val="false"/>
          <w:i w:val="false"/>
          <w:color w:val="000000"/>
          <w:sz w:val="28"/>
        </w:rPr>
        <w:t xml:space="preserve">
      2. Осы Қағидаларда мынадай негізгі ұғымдар мен терминдер пайдаланылады: </w:t>
      </w:r>
    </w:p>
    <w:bookmarkEnd w:id="9"/>
    <w:bookmarkStart w:name="z17" w:id="10"/>
    <w:p>
      <w:pPr>
        <w:spacing w:after="0"/>
        <w:ind w:left="0"/>
        <w:jc w:val="both"/>
      </w:pPr>
      <w:r>
        <w:rPr>
          <w:rFonts w:ascii="Times New Roman"/>
          <w:b w:val="false"/>
          <w:i w:val="false"/>
          <w:color w:val="000000"/>
          <w:sz w:val="28"/>
        </w:rPr>
        <w:t>
      1) аппараттық-бағдарламалық кешен-ақпараттық процесстерді қамтамасыз ететін бағдарламалық және техникалық құралдардың жиынтығы;</w:t>
      </w:r>
    </w:p>
    <w:bookmarkEnd w:id="10"/>
    <w:bookmarkStart w:name="z18" w:id="11"/>
    <w:p>
      <w:pPr>
        <w:spacing w:after="0"/>
        <w:ind w:left="0"/>
        <w:jc w:val="both"/>
      </w:pPr>
      <w:r>
        <w:rPr>
          <w:rFonts w:ascii="Times New Roman"/>
          <w:b w:val="false"/>
          <w:i w:val="false"/>
          <w:color w:val="000000"/>
          <w:sz w:val="28"/>
        </w:rPr>
        <w:t>
      2) бәс тігу – қатысушылардың өзара не ойын бизнесін ұйымдастырушымен олар қатыспайтын ұтысты болжайтын оқиғаның нәтижесіне жасалған тәуекелге негізделген келісім;</w:t>
      </w:r>
    </w:p>
    <w:bookmarkEnd w:id="11"/>
    <w:bookmarkStart w:name="z19" w:id="12"/>
    <w:p>
      <w:pPr>
        <w:spacing w:after="0"/>
        <w:ind w:left="0"/>
        <w:jc w:val="both"/>
      </w:pPr>
      <w:r>
        <w:rPr>
          <w:rFonts w:ascii="Times New Roman"/>
          <w:b w:val="false"/>
          <w:i w:val="false"/>
          <w:color w:val="000000"/>
          <w:sz w:val="28"/>
        </w:rPr>
        <w:t>
      3) бәс тігуге қатысушы – бәс тігуге қатысатын жеке тұлға;</w:t>
      </w:r>
    </w:p>
    <w:bookmarkEnd w:id="12"/>
    <w:bookmarkStart w:name="z20" w:id="13"/>
    <w:p>
      <w:pPr>
        <w:spacing w:after="0"/>
        <w:ind w:left="0"/>
        <w:jc w:val="both"/>
      </w:pPr>
      <w:r>
        <w:rPr>
          <w:rFonts w:ascii="Times New Roman"/>
          <w:b w:val="false"/>
          <w:i w:val="false"/>
          <w:color w:val="000000"/>
          <w:sz w:val="28"/>
        </w:rPr>
        <w:t xml:space="preserve">
      4) қаржылық мониторинг жөніндегі уәкілетті орган –қылмыстық жолмен алынған кірістерді заңдастыруға (жылыстатуға), терроризмді қаржыландыруға, жаппай қырып-жою қаруын таратуды қаржыландыруға қарсы іс-қимыл туралы заңға сәйкес қылмыстық жолмен алынған кірістерді заңдастыруға (жылыстатуға), терроризмді қаржыландыруға, жаппай қырып-жою қаруын таратуды қаржыландыруға қарсы қаржылық мониторингті жүзеге асыратын және өзге де шаралар қабылдайтын мемлекеттік орган; </w:t>
      </w:r>
    </w:p>
    <w:bookmarkEnd w:id="13"/>
    <w:bookmarkStart w:name="z21" w:id="14"/>
    <w:p>
      <w:pPr>
        <w:spacing w:after="0"/>
        <w:ind w:left="0"/>
        <w:jc w:val="both"/>
      </w:pPr>
      <w:r>
        <w:rPr>
          <w:rFonts w:ascii="Times New Roman"/>
          <w:b w:val="false"/>
          <w:i w:val="false"/>
          <w:color w:val="000000"/>
          <w:sz w:val="28"/>
        </w:rPr>
        <w:t xml:space="preserve">
      5) ойын бизнесін ұйымдастырушы – Қазақстан Республикасының заңнамасында белгіленген талаптарға сәйкес құмар ойындарды және (немесе) бәс тігуді ұйымдастыруды және өткізуді жүзеге асыратын заңды тұлға.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 Ойын бизнесі туралы заңның </w:t>
      </w:r>
      <w:r>
        <w:rPr>
          <w:rFonts w:ascii="Times New Roman"/>
          <w:b w:val="false"/>
          <w:i w:val="false"/>
          <w:color w:val="000000"/>
          <w:sz w:val="28"/>
        </w:rPr>
        <w:t>6-бабы</w:t>
      </w:r>
      <w:r>
        <w:rPr>
          <w:rFonts w:ascii="Times New Roman"/>
          <w:b w:val="false"/>
          <w:i w:val="false"/>
          <w:color w:val="000000"/>
          <w:sz w:val="28"/>
        </w:rPr>
        <w:t xml:space="preserve"> 1-тармағының 3) және 4) тармақшаларына сәйкес мынадай қызмет түрлерін жүзеге асыратын ойын бизнесін ұйымдастырушыларға қолданылады:</w:t>
      </w:r>
    </w:p>
    <w:bookmarkStart w:name="z23" w:id="15"/>
    <w:p>
      <w:pPr>
        <w:spacing w:after="0"/>
        <w:ind w:left="0"/>
        <w:jc w:val="both"/>
      </w:pPr>
      <w:r>
        <w:rPr>
          <w:rFonts w:ascii="Times New Roman"/>
          <w:b w:val="false"/>
          <w:i w:val="false"/>
          <w:color w:val="000000"/>
          <w:sz w:val="28"/>
        </w:rPr>
        <w:t>
      1) букмекерлік кеңсе;</w:t>
      </w:r>
    </w:p>
    <w:bookmarkEnd w:id="15"/>
    <w:bookmarkStart w:name="z24" w:id="16"/>
    <w:p>
      <w:pPr>
        <w:spacing w:after="0"/>
        <w:ind w:left="0"/>
        <w:jc w:val="both"/>
      </w:pPr>
      <w:r>
        <w:rPr>
          <w:rFonts w:ascii="Times New Roman"/>
          <w:b w:val="false"/>
          <w:i w:val="false"/>
          <w:color w:val="000000"/>
          <w:sz w:val="28"/>
        </w:rPr>
        <w:t>
      2) тотализатор.</w:t>
      </w:r>
    </w:p>
    <w:bookmarkEnd w:id="16"/>
    <w:bookmarkStart w:name="z25" w:id="17"/>
    <w:p>
      <w:pPr>
        <w:spacing w:after="0"/>
        <w:ind w:left="0"/>
        <w:jc w:val="left"/>
      </w:pPr>
      <w:r>
        <w:rPr>
          <w:rFonts w:ascii="Times New Roman"/>
          <w:b/>
          <w:i w:val="false"/>
          <w:color w:val="000000"/>
        </w:rPr>
        <w:t xml:space="preserve"> 2 тарау.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қаржылық мониторинг жөніндегі уәкілетті органның ақпараттық жүйелерімен интеграциялау арқылы мәліметтерді беру тәртібі</w:t>
      </w:r>
    </w:p>
    <w:bookmarkEnd w:id="17"/>
    <w:bookmarkStart w:name="z26" w:id="18"/>
    <w:p>
      <w:pPr>
        <w:spacing w:after="0"/>
        <w:ind w:left="0"/>
        <w:jc w:val="both"/>
      </w:pPr>
      <w:r>
        <w:rPr>
          <w:rFonts w:ascii="Times New Roman"/>
          <w:b w:val="false"/>
          <w:i w:val="false"/>
          <w:color w:val="000000"/>
          <w:sz w:val="28"/>
        </w:rPr>
        <w:t xml:space="preserve">
      4. Ойын бизнесін ұйымдастырушы аппараттық-бағдарламалық кешендерді қаржы мониторингі жөніндегі уәкілетті органның ақпараттық жүйесімен (бұдан әрі – ҚМА АЖ) интеграциялау арқылы мәліметтерді беру мақсатында мыналарды қамтамасыз етеді: </w:t>
      </w:r>
    </w:p>
    <w:bookmarkEnd w:id="18"/>
    <w:bookmarkStart w:name="z27" w:id="19"/>
    <w:p>
      <w:pPr>
        <w:spacing w:after="0"/>
        <w:ind w:left="0"/>
        <w:jc w:val="both"/>
      </w:pPr>
      <w:r>
        <w:rPr>
          <w:rFonts w:ascii="Times New Roman"/>
          <w:b w:val="false"/>
          <w:i w:val="false"/>
          <w:color w:val="000000"/>
          <w:sz w:val="28"/>
        </w:rPr>
        <w:t>
      1) Қазақстан Республикасының аумағында ойын бизнесін ұйымдастырушының орналасқан жері бойынша аппараттық-бағдарламалық кешен серверінің болуы;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сондай-ақ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талаптармен ҚМА АЖ-мен интеграциялауымен; </w:t>
      </w:r>
    </w:p>
    <w:bookmarkStart w:name="z29" w:id="20"/>
    <w:p>
      <w:pPr>
        <w:spacing w:after="0"/>
        <w:ind w:left="0"/>
        <w:jc w:val="both"/>
      </w:pPr>
      <w:r>
        <w:rPr>
          <w:rFonts w:ascii="Times New Roman"/>
          <w:b w:val="false"/>
          <w:i w:val="false"/>
          <w:color w:val="000000"/>
          <w:sz w:val="28"/>
        </w:rPr>
        <w:t>
      3) бәс тігудің әрбір қатысушысы, бәс тігудің әрбір қатысушысы бойынша қабылданған мөлшерлемелер (оның ішінде электрондық), бәс тігудің шығу нұсқаларына коэффициенттер, олар бойынша ұтыстар мен төлемдер туралы ақпаратты жинауды ҚМА АЖ жалпы пайдаланымдағы телекоммуникация желілері бойынша онлайн-режимде жүзеге асыру;</w:t>
      </w:r>
    </w:p>
    <w:bookmarkEnd w:id="20"/>
    <w:bookmarkStart w:name="z30" w:id="21"/>
    <w:p>
      <w:pPr>
        <w:spacing w:after="0"/>
        <w:ind w:left="0"/>
        <w:jc w:val="both"/>
      </w:pPr>
      <w:r>
        <w:rPr>
          <w:rFonts w:ascii="Times New Roman"/>
          <w:b w:val="false"/>
          <w:i w:val="false"/>
          <w:color w:val="000000"/>
          <w:sz w:val="28"/>
        </w:rPr>
        <w:t xml:space="preserve">
      4) күнделікті негізде мәліметтерді тәулік бойы үздіксіз өңдеу және автоматты режимде беру; </w:t>
      </w:r>
    </w:p>
    <w:bookmarkEnd w:id="21"/>
    <w:bookmarkStart w:name="z31" w:id="22"/>
    <w:p>
      <w:pPr>
        <w:spacing w:after="0"/>
        <w:ind w:left="0"/>
        <w:jc w:val="both"/>
      </w:pPr>
      <w:r>
        <w:rPr>
          <w:rFonts w:ascii="Times New Roman"/>
          <w:b w:val="false"/>
          <w:i w:val="false"/>
          <w:color w:val="000000"/>
          <w:sz w:val="28"/>
        </w:rPr>
        <w:t xml:space="preserve">
      5) аппараттық-бағдарламалық кешеннің жұмыс режиміндегі ақаулар немесе оны ауыстыру кезінде жұмыстың ақаулыққа төзімділігі және резервтік деректер жасайды; </w:t>
      </w:r>
    </w:p>
    <w:bookmarkEnd w:id="22"/>
    <w:bookmarkStart w:name="z32" w:id="23"/>
    <w:p>
      <w:pPr>
        <w:spacing w:after="0"/>
        <w:ind w:left="0"/>
        <w:jc w:val="both"/>
      </w:pPr>
      <w:r>
        <w:rPr>
          <w:rFonts w:ascii="Times New Roman"/>
          <w:b w:val="false"/>
          <w:i w:val="false"/>
          <w:color w:val="000000"/>
          <w:sz w:val="28"/>
        </w:rPr>
        <w:t xml:space="preserve">
      6) деректердің өспелі қорытындысымен есепке алуды жүргізеді; </w:t>
      </w:r>
    </w:p>
    <w:bookmarkEnd w:id="23"/>
    <w:bookmarkStart w:name="z33" w:id="24"/>
    <w:p>
      <w:pPr>
        <w:spacing w:after="0"/>
        <w:ind w:left="0"/>
        <w:jc w:val="both"/>
      </w:pPr>
      <w:r>
        <w:rPr>
          <w:rFonts w:ascii="Times New Roman"/>
          <w:b w:val="false"/>
          <w:i w:val="false"/>
          <w:color w:val="000000"/>
          <w:sz w:val="28"/>
        </w:rPr>
        <w:t xml:space="preserve">
      7) деректерді: бәс тігуге қатысушылар арасында бәс тігу жасалған жылдан кейінгі жылдың 1 қаңтарынан бастап 5 (бес) жылдан кем емес ойын бизнесін ұйымдастырушылармен сақтайды. </w:t>
      </w:r>
    </w:p>
    <w:bookmarkEnd w:id="24"/>
    <w:bookmarkStart w:name="z34" w:id="25"/>
    <w:p>
      <w:pPr>
        <w:spacing w:after="0"/>
        <w:ind w:left="0"/>
        <w:jc w:val="both"/>
      </w:pPr>
      <w:r>
        <w:rPr>
          <w:rFonts w:ascii="Times New Roman"/>
          <w:b w:val="false"/>
          <w:i w:val="false"/>
          <w:color w:val="000000"/>
          <w:sz w:val="28"/>
        </w:rPr>
        <w:t xml:space="preserve">
      5. Қаржылық мониторинг жөніндегі уәкілетті орган мыналарды қамтамасыз етеді: </w:t>
      </w:r>
    </w:p>
    <w:bookmarkEnd w:id="25"/>
    <w:bookmarkStart w:name="z35" w:id="26"/>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қолданыстағы Қағидаларға сәйкес алынған мәліметтердің сақталуын және құпиялылығын;</w:t>
      </w:r>
    </w:p>
    <w:bookmarkEnd w:id="26"/>
    <w:bookmarkStart w:name="z36" w:id="27"/>
    <w:p>
      <w:pPr>
        <w:spacing w:after="0"/>
        <w:ind w:left="0"/>
        <w:jc w:val="both"/>
      </w:pPr>
      <w:r>
        <w:rPr>
          <w:rFonts w:ascii="Times New Roman"/>
          <w:b w:val="false"/>
          <w:i w:val="false"/>
          <w:color w:val="000000"/>
          <w:sz w:val="28"/>
        </w:rPr>
        <w:t>
      2) ҚМА АЖ сервистерінің тәулік бойы үздіксіз жұмысын қамтамасыз етеді;</w:t>
      </w:r>
    </w:p>
    <w:bookmarkEnd w:id="27"/>
    <w:bookmarkStart w:name="z37" w:id="28"/>
    <w:p>
      <w:pPr>
        <w:spacing w:after="0"/>
        <w:ind w:left="0"/>
        <w:jc w:val="both"/>
      </w:pPr>
      <w:r>
        <w:rPr>
          <w:rFonts w:ascii="Times New Roman"/>
          <w:b w:val="false"/>
          <w:i w:val="false"/>
          <w:color w:val="000000"/>
          <w:sz w:val="28"/>
        </w:rPr>
        <w:t>
      3) мәліметтерді қабылдау мүмкін болмаған жағдайда, себебін көрсете отырып, 1 (бір) жұмыс күні ішінде ойын бизнесін ұйымдастырушыларға жазбаша хабарлайды.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xml:space="preserve">№ 9 бұйрығына </w:t>
            </w:r>
            <w:r>
              <w:br/>
            </w:r>
            <w:r>
              <w:rPr>
                <w:rFonts w:ascii="Times New Roman"/>
                <w:b w:val="false"/>
                <w:i w:val="false"/>
                <w:color w:val="000000"/>
                <w:sz w:val="20"/>
              </w:rPr>
              <w:t>2 қосымша</w:t>
            </w:r>
          </w:p>
        </w:tc>
      </w:tr>
    </w:tbl>
    <w:bookmarkStart w:name="z39" w:id="29"/>
    <w:p>
      <w:pPr>
        <w:spacing w:after="0"/>
        <w:ind w:left="0"/>
        <w:jc w:val="left"/>
      </w:pPr>
      <w:r>
        <w:rPr>
          <w:rFonts w:ascii="Times New Roman"/>
          <w:b/>
          <w:i w:val="false"/>
          <w:color w:val="000000"/>
        </w:rPr>
        <w:t xml:space="preserve"> Букмекерлік кеңсенің және (немесе) тотализатордың қызметін жүзеге асыратын ойын бизнесін ұйымдастырушылардың аппараттық-бағдарламалық кешендерін қаржы мониторингі жөніндегі уәкілетті органның ақпараттық жүйелерімен интеграциялау арқылы беруге жататын мәліметтердің тізбесі </w:t>
      </w:r>
    </w:p>
    <w:bookmarkEnd w:id="29"/>
    <w:bookmarkStart w:name="z40" w:id="30"/>
    <w:p>
      <w:pPr>
        <w:spacing w:after="0"/>
        <w:ind w:left="0"/>
        <w:jc w:val="both"/>
      </w:pPr>
      <w:r>
        <w:rPr>
          <w:rFonts w:ascii="Times New Roman"/>
          <w:b w:val="false"/>
          <w:i w:val="false"/>
          <w:color w:val="000000"/>
          <w:sz w:val="28"/>
        </w:rPr>
        <w:t>
      1. Жеке тұлғаның жеке сәйкестендіру нөмірі.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"Төлемдер және төлем жүйелері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2016 жылғы 26 шілдегі № 11-VI (бұдан әрі – Заң) көзделген тәсілдермен букмекерлік кеңсенің және (немесе) тотализатордың қызметін жүзеге асыратын ойын бизнесін ұйымдастырушының жеке тұлғадан ақша қаражатын алған күні мен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Заңда</w:t>
      </w:r>
      <w:r>
        <w:rPr>
          <w:rFonts w:ascii="Times New Roman"/>
          <w:b w:val="false"/>
          <w:i w:val="false"/>
          <w:color w:val="000000"/>
          <w:sz w:val="28"/>
        </w:rPr>
        <w:t xml:space="preserve"> көзделген тәсілдермен букмекерлік кеңсенің және (немесе) тотализатордың қызметін жүзеге асыратын ойын бизнесін ұйымдастырушының жеке тұлғадан алған ақша қаражатының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көзделген тәсілдермен жеке тұлғаның букмекерлік кеңсенің және (немесе) тотализатордың қызметін жүзеге асыратын ойын бизнесін ұйымдастырушыдан ақша қаражатын алған күні мен уақыты.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Заңда</w:t>
      </w:r>
      <w:r>
        <w:rPr>
          <w:rFonts w:ascii="Times New Roman"/>
          <w:b w:val="false"/>
          <w:i w:val="false"/>
          <w:color w:val="000000"/>
          <w:sz w:val="28"/>
        </w:rPr>
        <w:t xml:space="preserve"> көзделген тәсілдермен букмекерлік кеңсенің және (немесе) тотализатордың қызметін жүзеге асыратын ойын бизнесін ұйымдастырушыдан жеке тұлғаның алған ақша қаражатының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6 желтоқсандағы</w:t>
            </w:r>
            <w:r>
              <w:br/>
            </w:r>
            <w:r>
              <w:rPr>
                <w:rFonts w:ascii="Times New Roman"/>
                <w:b w:val="false"/>
                <w:i w:val="false"/>
                <w:color w:val="000000"/>
                <w:sz w:val="20"/>
              </w:rPr>
              <w:t xml:space="preserve">№ 9 </w:t>
            </w:r>
            <w:r>
              <w:br/>
            </w:r>
            <w:r>
              <w:rPr>
                <w:rFonts w:ascii="Times New Roman"/>
                <w:b w:val="false"/>
                <w:i w:val="false"/>
                <w:color w:val="000000"/>
                <w:sz w:val="20"/>
              </w:rPr>
              <w:t xml:space="preserve">Букмекерлік кеңсенің және </w:t>
            </w:r>
            <w:r>
              <w:br/>
            </w:r>
            <w:r>
              <w:rPr>
                <w:rFonts w:ascii="Times New Roman"/>
                <w:b w:val="false"/>
                <w:i w:val="false"/>
                <w:color w:val="000000"/>
                <w:sz w:val="20"/>
              </w:rPr>
              <w:t xml:space="preserve">(немесе) тотализатордың </w:t>
            </w:r>
            <w:r>
              <w:br/>
            </w:r>
            <w:r>
              <w:rPr>
                <w:rFonts w:ascii="Times New Roman"/>
                <w:b w:val="false"/>
                <w:i w:val="false"/>
                <w:color w:val="000000"/>
                <w:sz w:val="20"/>
              </w:rPr>
              <w:t xml:space="preserve">қызметін жүзеге асыратын ойын </w:t>
            </w:r>
            <w:r>
              <w:br/>
            </w:r>
            <w:r>
              <w:rPr>
                <w:rFonts w:ascii="Times New Roman"/>
                <w:b w:val="false"/>
                <w:i w:val="false"/>
                <w:color w:val="000000"/>
                <w:sz w:val="20"/>
              </w:rPr>
              <w:t xml:space="preserve">бизнесін </w:t>
            </w:r>
            <w:r>
              <w:br/>
            </w:r>
            <w:r>
              <w:rPr>
                <w:rFonts w:ascii="Times New Roman"/>
                <w:b w:val="false"/>
                <w:i w:val="false"/>
                <w:color w:val="000000"/>
                <w:sz w:val="20"/>
              </w:rPr>
              <w:t xml:space="preserve">ұйымдастырушылардың </w:t>
            </w:r>
            <w:r>
              <w:br/>
            </w:r>
            <w:r>
              <w:rPr>
                <w:rFonts w:ascii="Times New Roman"/>
                <w:b w:val="false"/>
                <w:i w:val="false"/>
                <w:color w:val="000000"/>
                <w:sz w:val="20"/>
              </w:rPr>
              <w:t xml:space="preserve">аппараттық- бағдарламалық </w:t>
            </w:r>
            <w:r>
              <w:br/>
            </w:r>
            <w:r>
              <w:rPr>
                <w:rFonts w:ascii="Times New Roman"/>
                <w:b w:val="false"/>
                <w:i w:val="false"/>
                <w:color w:val="000000"/>
                <w:sz w:val="20"/>
              </w:rPr>
              <w:t xml:space="preserve">кешендерін қаржы мониторингі </w:t>
            </w:r>
            <w:r>
              <w:br/>
            </w:r>
            <w:r>
              <w:rPr>
                <w:rFonts w:ascii="Times New Roman"/>
                <w:b w:val="false"/>
                <w:i w:val="false"/>
                <w:color w:val="000000"/>
                <w:sz w:val="20"/>
              </w:rPr>
              <w:t xml:space="preserve">жөніндегі уәкілетті органың </w:t>
            </w:r>
            <w:r>
              <w:br/>
            </w:r>
            <w:r>
              <w:rPr>
                <w:rFonts w:ascii="Times New Roman"/>
                <w:b w:val="false"/>
                <w:i w:val="false"/>
                <w:color w:val="000000"/>
                <w:sz w:val="20"/>
              </w:rPr>
              <w:t>ақпараттық жүйелерімен</w:t>
            </w:r>
            <w:r>
              <w:br/>
            </w:r>
            <w:r>
              <w:rPr>
                <w:rFonts w:ascii="Times New Roman"/>
                <w:b w:val="false"/>
                <w:i w:val="false"/>
                <w:color w:val="000000"/>
                <w:sz w:val="20"/>
              </w:rPr>
              <w:t>интеграциялау арқылы беруге</w:t>
            </w:r>
            <w:r>
              <w:br/>
            </w:r>
            <w:r>
              <w:rPr>
                <w:rFonts w:ascii="Times New Roman"/>
                <w:b w:val="false"/>
                <w:i w:val="false"/>
                <w:color w:val="000000"/>
                <w:sz w:val="20"/>
              </w:rPr>
              <w:t>жататын мәліметтердің</w:t>
            </w:r>
            <w:r>
              <w:br/>
            </w:r>
            <w:r>
              <w:rPr>
                <w:rFonts w:ascii="Times New Roman"/>
                <w:b w:val="false"/>
                <w:i w:val="false"/>
                <w:color w:val="000000"/>
                <w:sz w:val="20"/>
              </w:rPr>
              <w:t xml:space="preserve">қағидаларына </w:t>
            </w:r>
            <w:r>
              <w:br/>
            </w:r>
            <w:r>
              <w:rPr>
                <w:rFonts w:ascii="Times New Roman"/>
                <w:b w:val="false"/>
                <w:i w:val="false"/>
                <w:color w:val="000000"/>
                <w:sz w:val="20"/>
              </w:rPr>
              <w:t>3-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1"/>
    <w:p>
      <w:pPr>
        <w:spacing w:after="0"/>
        <w:ind w:left="0"/>
        <w:jc w:val="left"/>
      </w:pPr>
      <w:r>
        <w:rPr>
          <w:rFonts w:ascii="Times New Roman"/>
          <w:b/>
          <w:i w:val="false"/>
          <w:color w:val="000000"/>
        </w:rPr>
        <w:t xml:space="preserve"> Букмекерлік кеңсенің және (немесе) тотализатордың аппараттық-бағдарламалық кешенін қаржы мониторингі жөніндегі уәкілетті органның ақпараттық жүйесімен интеграциялау арқылы беруге жататын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(жеке тұлғаға Қазақстан Республикасының заңнамасына сәйкес жеке сәйкестендіру нөмірі берілмеген жағдайларды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тәсілдермен букмекерлік кеңсенің және (немесе) тотализатордың қызметін жүзеге асыратын ойын бизнесін ұйымдастырушының жеке тұлғадан ақша қаражатын алған күні мен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тәсілдермен букмекерлік кеңсенің және (немесе) тотализатордың қызметін жүзеге асыратын ойын бизнесін ұйымдастырушының жеке тұлғадан алған ақша қаражатының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тәсілдермен жеке тұлғаның букмекерлік кеңсенің және (немесе) тотализатордың қызметін жүзеге асыратын ойын бизнесін ұйымдастырушыдан ақша қаражатын алған күні мен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және төлем жүйелері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тәсілдермен букмекерлік кеңсенің және (немесе) тотализатордың қызметін жүзеге асыратын ойын бизнесін ұйымдастырушыдан жеке тұлғаның алған ақша қаражатының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