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d568" w14:textId="395d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"Кедейлік шегінің мөлшерін айқындау туралы" Қазақстан Республикасы Еңбек және халықты әлеуметтік қорғау министрінің 2023 жылғы 19 мамырдағы № 160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20 желтоқсандағы № 473 бұйрығы. Қазақстан Республикасының Әділет министрлігінде 2024 жылғы 20 желтоқсанда № 35497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"Кедейлік шегінің мөлшерін айқындау туралы" Қазақстан Республикасы Еңбек және халықты әлеуметтік қорғау министрінің 2023 жылғы 19 мамырдағы № 160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32547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"1. Қазақстан Республикасы бойынша кедейлік шегі:</w:t>
      </w:r>
    </w:p>
    <w:bookmarkEnd w:id="1"/>
    <w:p>
      <w:pPr>
        <w:spacing w:after="0"/>
        <w:ind w:left="0"/>
        <w:jc w:val="both"/>
      </w:pPr>
      <w:r>
        <w:rPr>
          <w:rFonts w:ascii="Times New Roman"/>
          <w:b w:val="false"/>
          <w:i w:val="false"/>
          <w:color w:val="000000"/>
          <w:sz w:val="28"/>
        </w:rPr>
        <w:t>
      1) 2023 жылғы 1 шілдеден бастап – мемлекеттік атаулы әлеуметтік көмек тағайындауға жүгінген тоқсанының алдындағы тоқсанға есептелген ең төмен күнкөріс деңгейінің 70 пайызы мөлшерінде;</w:t>
      </w:r>
    </w:p>
    <w:p>
      <w:pPr>
        <w:spacing w:after="0"/>
        <w:ind w:left="0"/>
        <w:jc w:val="both"/>
      </w:pPr>
      <w:r>
        <w:rPr>
          <w:rFonts w:ascii="Times New Roman"/>
          <w:b w:val="false"/>
          <w:i w:val="false"/>
          <w:color w:val="000000"/>
          <w:sz w:val="28"/>
        </w:rPr>
        <w:t>
      2) 2025 жылғы 1 қаңтардан бастап – мемлекеттік атаулы әлеуметтік көмек тағайындауға жүгінген тоқсанының алдындағы тоқсанға есептелген медианалық табыстың 35 пайызы, бірақ көрсетілген тоқсанға есептелген өңірлік ең төменгі күнкөріс деңгейінің 70 пайызынан төмен емес мөлшерінде айқындалсын.".</w:t>
      </w:r>
    </w:p>
    <w:bookmarkStart w:name="z5"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департаментіне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оның ресми жарияланғаннан кейін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жетекші ететін вице-министрге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