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cc7d" w14:textId="3ecc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 мұнайды және (немесе) газ конденсатын және (немесе) қайта өңдеу өнімдерін өңдеуге мұнай берушілердің кол жеткізу қағидасын бекіту туралы" Қазақстан Республикасы Энергетика министрінің 2015 жылғы 2 ақпандағы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20 желтоқсандағы № 475 бұйрығы. Қазақстан Республикасының Әділет министрлігінде 2024 жылғы 24 желтоқсанда № 35512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"Шикі мұнайды және (немесе) газ конденсатын және (немесе) қайта өңдеу өнімдерін өңдеуге мұнай берушілердің кол жеткізу қағидасын бекіту туралы" Қазақстан Республикасы Энергетика министрінің 2015 жылғы 2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10389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Шикі мұнайды және (немесе) газ конденсатын және (немесе) қайта өңдеу өнімдерін өңдеуге мұнай берушілердің кол жеткізу </w:t>
      </w:r>
      <w:r>
        <w:rPr>
          <w:rFonts w:ascii="Times New Roman"/>
          <w:b w:val="false"/>
          <w:i w:val="false"/>
          <w:color w:val="000000"/>
          <w:sz w:val="28"/>
        </w:rPr>
        <w:t>қағидаларына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Шикі мұнайды және (немесе) газ конденсатын қайта өңдеуге мұнай берушілердің қол жеткізу және (немесе) өнімдерді қайта өңдеу қағидасы (бұдан әрі – Қағида) "Мұнай өнімдерінің жекелеген түрлерін өндіруді және олардың айналымын мемлекеттік реттеу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18-тармағына сәйкес әзірленді және шикі мұнайды және (немесе) газ конденсатын қайта өңдеуге мұнай берушілердің қол жеткізу тәртібін және (немесе) қайта өңдеу өнімдерін айқындайды.</w:t>
      </w:r>
    </w:p>
    <w:bookmarkStart w:name="z6" w:id="2"/>
    <w:p>
      <w:pPr>
        <w:spacing w:after="0"/>
        <w:ind w:left="0"/>
        <w:jc w:val="both"/>
      </w:pPr>
      <w:r>
        <w:rPr>
          <w:rFonts w:ascii="Times New Roman"/>
          <w:b w:val="false"/>
          <w:i w:val="false"/>
          <w:color w:val="000000"/>
          <w:sz w:val="28"/>
        </w:rPr>
        <w:t>
      2. Осы Қағидада мынадай ұғымдар қолданылады:</w:t>
      </w:r>
    </w:p>
    <w:bookmarkEnd w:id="2"/>
    <w:p>
      <w:pPr>
        <w:spacing w:after="0"/>
        <w:ind w:left="0"/>
        <w:jc w:val="both"/>
      </w:pPr>
      <w:r>
        <w:rPr>
          <w:rFonts w:ascii="Times New Roman"/>
          <w:b w:val="false"/>
          <w:i w:val="false"/>
          <w:color w:val="000000"/>
          <w:sz w:val="28"/>
        </w:rPr>
        <w:t>
      1) қуаты аз мұнай өнімдерін өндіруші – жобалық қуаты жылына сегіз жүз мың тоннадан кем шикі мұнайды және (немесе) газ конденсатын қайта өңдеу көлемін көздейтін технологиялық қондырғыларда мұнай өнімдерін өндіруді жүзеге асыратын мұнай өнімдерін өндіруші;</w:t>
      </w:r>
    </w:p>
    <w:p>
      <w:pPr>
        <w:spacing w:after="0"/>
        <w:ind w:left="0"/>
        <w:jc w:val="both"/>
      </w:pPr>
      <w:r>
        <w:rPr>
          <w:rFonts w:ascii="Times New Roman"/>
          <w:b w:val="false"/>
          <w:i w:val="false"/>
          <w:color w:val="000000"/>
          <w:sz w:val="28"/>
        </w:rPr>
        <w:t xml:space="preserve">
      2) мұнай беруші –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шарттармен өткізуді жүзеге асыратын, сондай-ақ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 болып табылады.</w:t>
      </w:r>
    </w:p>
    <w:p>
      <w:pPr>
        <w:spacing w:after="0"/>
        <w:ind w:left="0"/>
        <w:jc w:val="both"/>
      </w:pPr>
      <w:r>
        <w:rPr>
          <w:rFonts w:ascii="Times New Roman"/>
          <w:b w:val="false"/>
          <w:i w:val="false"/>
          <w:color w:val="000000"/>
          <w:sz w:val="28"/>
        </w:rPr>
        <w:t>
      3)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Осы Қағидалардың мақсаттары үшін мынадай шарттардың кемінде біреуі сақталған кезде:</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both"/>
      </w:pPr>
      <w:r>
        <w:rPr>
          <w:rFonts w:ascii="Times New Roman"/>
          <w:b w:val="false"/>
          <w:i w:val="false"/>
          <w:color w:val="000000"/>
          <w:sz w:val="28"/>
        </w:rPr>
        <w:t xml:space="preserve">
      Осы қағидаларда пайдаланылатын өзге де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ұғымдар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Мұнай өнімдерін өндірушінің көрсетілетін қызметтеріне қол жеткізуді алу үшін мұнай беруші мұнай өнімдерін өндірушіге қағаз жеткізгіште және (немесе) электрондық нысанда шикі мұнайды және (немесе) газ конденсатын және (немесе) қайта өңдеу өнімдерін қайта өңдеу бойынша қызмет көрсетуге өтініш (бұдан әрі – өтініш) жібереді. Өтінішке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талаптардың сақталғанын растайтын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"11.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 өнімдерін өндіруші мынадай талаптар сақталған жағдайда мұнай берушілерге тең қолжетімділікті қамтамасыз етуге тиіс:</w:t>
      </w:r>
    </w:p>
    <w:bookmarkEnd w:id="3"/>
    <w:p>
      <w:pPr>
        <w:spacing w:after="0"/>
        <w:ind w:left="0"/>
        <w:jc w:val="both"/>
      </w:pPr>
      <w:r>
        <w:rPr>
          <w:rFonts w:ascii="Times New Roman"/>
          <w:b w:val="false"/>
          <w:i w:val="false"/>
          <w:color w:val="000000"/>
          <w:sz w:val="28"/>
        </w:rPr>
        <w:t>
      1) шикі мұнайдың және (немесе) газ конденсатының, және (немесе) қайта өңдеу өнімдерінің сапасын растайтын құжаттың (сапа паспорты) мұнайды берушіде болуы;</w:t>
      </w:r>
    </w:p>
    <w:p>
      <w:pPr>
        <w:spacing w:after="0"/>
        <w:ind w:left="0"/>
        <w:jc w:val="both"/>
      </w:pPr>
      <w:r>
        <w:rPr>
          <w:rFonts w:ascii="Times New Roman"/>
          <w:b w:val="false"/>
          <w:i w:val="false"/>
          <w:color w:val="000000"/>
          <w:sz w:val="28"/>
        </w:rPr>
        <w:t>
      2) кен орнының атауы және қайта өңдеу үшін шикі мұнай және (немесе) газ конденсаты берілетін мұнай өнімдерін өндірушінің (мұнай өнімдерін өндірушіге өткізген жағдайда) атауы көрсете отырып, шикі мұнайды және (немесе) газ конденсатын, және (немесе) қайта өңдеу өнімдерін сатып алу-сату және (немесе) беру шартының мұнайды берушіде болуы;</w:t>
      </w:r>
    </w:p>
    <w:p>
      <w:pPr>
        <w:spacing w:after="0"/>
        <w:ind w:left="0"/>
        <w:jc w:val="both"/>
      </w:pPr>
      <w:r>
        <w:rPr>
          <w:rFonts w:ascii="Times New Roman"/>
          <w:b w:val="false"/>
          <w:i w:val="false"/>
          <w:color w:val="000000"/>
          <w:sz w:val="28"/>
        </w:rPr>
        <w:t>
      3) Қазақстан Республикасының автомобиль көлігі туралы, теміржол көлігі туралы, ішкі су көлігі туралы, магистральдық құбыр туралы заңнамасына және Қазақстан Республикасының салық заңнамасына сәйкес берілген тасымалдау құжаттарының мұнайды берушіде болуы.</w:t>
      </w:r>
    </w:p>
    <w:p>
      <w:pPr>
        <w:spacing w:after="0"/>
        <w:ind w:left="0"/>
        <w:jc w:val="both"/>
      </w:pPr>
      <w:r>
        <w:rPr>
          <w:rFonts w:ascii="Times New Roman"/>
          <w:b w:val="false"/>
          <w:i w:val="false"/>
          <w:color w:val="000000"/>
          <w:sz w:val="28"/>
        </w:rPr>
        <w:t>
      Осы тармақтың бірінші бөлігінде көрсетілген құжаттар қағаз жеткізгіште және (немесе) электрондық құжат түрінде ұсынылады.</w:t>
      </w:r>
    </w:p>
    <w:bookmarkStart w:name="z11" w:id="4"/>
    <w:p>
      <w:pPr>
        <w:spacing w:after="0"/>
        <w:ind w:left="0"/>
        <w:jc w:val="both"/>
      </w:pPr>
      <w:r>
        <w:rPr>
          <w:rFonts w:ascii="Times New Roman"/>
          <w:b w:val="false"/>
          <w:i w:val="false"/>
          <w:color w:val="000000"/>
          <w:sz w:val="28"/>
        </w:rPr>
        <w:t>
      12. Мұнай жеткізушінің шикі мұнайды және (немесе) газ конденсатын және (немесе) қайта өңдеу өнімдерін қайта өңдеу бойынша көрсетілетін қызметтерді алуға өтінішін мұнай өнімдерін өндіруші өтініш тіркелген сәттен бастап бес жұмыс күні ішінде қарайды. Мұнай берушінің өтінішін қарау нәтижелері туралы мұнай өнімдерін өндіруші оны электрондық нысанда хабардар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"15. Мұнай өнімдерін өндіруші тарапынан шикі мұнайды және (немесе) газ конденсатын және (немесе) қайта өңдеу өнімдерін қайта өңдеу бойынша көрсетілетін қызметтерді ұсынудан бас тарту осындай бас тартудың себептерін негіздей отырып, күнтізбелік он күн ішінде электрондық нысанда ұсынылады.".</w:t>
      </w:r>
    </w:p>
    <w:bookmarkEnd w:id="5"/>
    <w:bookmarkStart w:name="z14" w:id="6"/>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8"/>
    <w:bookmarkStart w:name="z17"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