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39a7" w14:textId="94a3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Коммерцияландыру жобаларына мемлекеттік ғылыми-техникалық сараптама, сараптама жүргізу, сұралатын қаржыландыру көлемі сомасының негізділігіне бағалау жүргізу бойынша қазақстандық сарапшылар көрсететін қызметтер құнының әдістемесін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2024 жылғы 30 желтоқсандағы № 604 бұйрығы. Қазақстан Республикасының Әділет министрлігінде 2024 жылғы 30 желтоқсанда № 35578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"Ғылым және технологиялық саясат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Ғылым және жоғары білім министрлігінің кейбір мәселелері туралы" Қазақстан Республикасы Үкіметінің 2022 жылғы 19 тамыздағы № 580 қаулысымен бекітілген Қазақстан Республикасы Ғылым және жоғары білім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111-5)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Коммерцияландыру жобаларына мемлекеттік ғылыми-техникалық сараптама, сараптама жүргізу, сұралатын қаржыландыру көлемі сомасының негізділігіне бағалау жүргізу бойынша қазақстандық сарапшылар көрсететін қызметтер құнының 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Ғылым комитеті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Ғылым және жоғары білім министрлігінің ресми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Ғылым және жоғары білім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 және жоғары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Бұйрықпен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Коммерцияландыру жобаларына мемлекеттік ғылыми-техникалық сараптама, сараптама жүргізу, сұралатын қаржыландыру көлемі сомасының негізділігіне бағалау жүргізу бойынша қазақстандық сарапшылар көрсететін қызметтер құнының әдістемесі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Коммерцияландыру жобаларына мемлекеттік ғылыми-техникалық сараптама, сараптама жүргізу, сұралатын қаржыландыру көлемі сомасының негізділігіне бағалау жүргізу бойынша қазақстандық сарапшылар көрсететін қызметтер құнының 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"Ғылым және технологиялық саясат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Ғылым және жоғары білім министрлігінің кейбір мәселелері туралы" Қазақстан Республикасы Үкіметінің 2022 жылғы 19 тамыздағы № 580 қаулысымен бекітілген Қазақстан Республикасы Ғылым және жоғары білім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111-5)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Қазақстандық сарапшылардың (бұдан әрі – Қызмет) сараптама жүргізу құны мемлекеттік ғылыми-техникалық сараптама (бұдан әрі – МҒТС) жүргізуге, коммерцияландыру жобаларына сараптама жүргiзуге, қаржыландырудың сұралатын сомасы көлемінің негізділігін бағалауға кеткен уақытқа байланысты 1, 2 формулалар бойынша айқындалады.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Көрсетілетін қызмет құны формула бойынша айқындалады: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</w:t>
      </w:r>
      <w:r>
        <w:rPr>
          <w:rFonts w:ascii="Times New Roman"/>
          <w:b w:val="false"/>
          <w:i w:val="false"/>
          <w:color w:val="000000"/>
          <w:vertAlign w:val="subscript"/>
        </w:rPr>
        <w:t>қз</w:t>
      </w:r>
      <w:r>
        <w:rPr>
          <w:rFonts w:ascii="Times New Roman"/>
          <w:b w:val="false"/>
          <w:i w:val="false"/>
          <w:color w:val="000000"/>
          <w:sz w:val="28"/>
        </w:rPr>
        <w:t xml:space="preserve"> = қ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x Т</w:t>
      </w:r>
      <w:r>
        <w:rPr>
          <w:rFonts w:ascii="Times New Roman"/>
          <w:b w:val="false"/>
          <w:i w:val="false"/>
          <w:color w:val="000000"/>
          <w:vertAlign w:val="subscript"/>
        </w:rPr>
        <w:t>ж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>,       (1)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 қ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бір адам-күннің құны,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ж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қызмет бірлігін көрсетуге жұмсалған уақыт (МҒТС және МҒТС бір объектісін қаржыландырудың сұратылған көлемі сомасының негізділігін бағалау және ҒҒТҚН-ны коммерцияландыру жобасының сараптамасы), күнтізбелік күн.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ж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көрсеткіші Қазақстан Республикасы Ғылым және жоғары білім министрінің 2024 жылғы 7 қарашада № 517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35344 болып тіркелген) бекітілген Мемлекеттік ғылыми-техникалық сараптаманы ұйымдастыру және жүргізу қағидалары негізінде белгіленген, ол күнтізбелік 7 күннен аспайды.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- көрсеткіші Қазақстан Республикасының Үкіметінің 2015 жылғы 31 желтоқсандағы № 1193 "Мемлекеттік қызметшілердің, мемлекеттік бюджет есебінен қаржыландырылатын ұйымдардың қызметкерлерінің, мемлекеттік кәсіпорындар қызметкерлерінің еңбекақысын төлеу жүйесі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Қаулы) белгіленген мемлекеттік қызметшілердің лауазымдық жалақыларын есептеуге арналған коэффициенті және Қазақстан Республикасының Еңбек және әлеуметтік қорғау министрлігі бекіткен жұмыс уақыты балансы көрсеткішіне, негізгі лауазымдық жалақыға (бұдан әрі – НЛЖ) негізделіп мына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БЛА х К</w:t>
      </w:r>
      <w:r>
        <w:rPr>
          <w:rFonts w:ascii="Times New Roman"/>
          <w:b w:val="false"/>
          <w:i w:val="false"/>
          <w:color w:val="000000"/>
          <w:vertAlign w:val="subscript"/>
        </w:rPr>
        <w:t>ак</w:t>
      </w:r>
      <w:r>
        <w:rPr>
          <w:rFonts w:ascii="Times New Roman"/>
          <w:b w:val="false"/>
          <w:i w:val="false"/>
          <w:color w:val="000000"/>
          <w:sz w:val="28"/>
        </w:rPr>
        <w:t xml:space="preserve">/Б </w:t>
      </w:r>
      <w:r>
        <w:rPr>
          <w:rFonts w:ascii="Times New Roman"/>
          <w:b w:val="false"/>
          <w:i w:val="false"/>
          <w:color w:val="000000"/>
          <w:vertAlign w:val="subscript"/>
        </w:rPr>
        <w:t>ж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>.       (2)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мұндағы БЛА – 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базалық лауазымдық айлықақы,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кем дегенде 5,09 жұмыс өтілі бар бас менеджерлер үшін Қаулымен бекітілген коэффициентке сәйкес есептелетін бір адам-күннің құнын есептеу коэффициенті (В функционалдық блогы, В1 звеносы, 2-қосымшаның 2-қадамы).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 </w:t>
      </w:r>
      <w:r>
        <w:rPr>
          <w:rFonts w:ascii="Times New Roman"/>
          <w:b w:val="false"/>
          <w:i w:val="false"/>
          <w:color w:val="000000"/>
          <w:vertAlign w:val="subscript"/>
        </w:rPr>
        <w:t>ж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>. – көрсеткіші 20,67 болып белгіленген жұмыс уақытының балансы.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Жалпы, К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көрсеткіші 4 358 теңгені құрайды және қолданыстағы осы </w:t>
      </w:r>
      <w:r>
        <w:rPr>
          <w:rFonts w:ascii="Times New Roman"/>
          <w:b w:val="false"/>
          <w:i w:val="false"/>
          <w:color w:val="000000"/>
          <w:sz w:val="28"/>
        </w:rPr>
        <w:t>әдістеме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мерзімінде өзгертілмейді.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