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86a5" w14:textId="72c8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2023 жылғы 20 қарашадағы № 8С-10/3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Ақмола облысы Шортанды аудандық мәслихатының 2024 жылғы 12 сәуірдегі № 8С-18/2 шешімі. Ақмола облысының Әділет департаментінде 2024 жылғы 12 сәуірде № 8745-03 болып тіркелді</w:t>
      </w:r>
    </w:p>
    <w:p>
      <w:pPr>
        <w:spacing w:after="0"/>
        <w:ind w:left="0"/>
        <w:jc w:val="both"/>
      </w:pPr>
      <w:bookmarkStart w:name="z1" w:id="0"/>
      <w:r>
        <w:rPr>
          <w:rFonts w:ascii="Times New Roman"/>
          <w:b w:val="false"/>
          <w:i w:val="false"/>
          <w:color w:val="000000"/>
          <w:sz w:val="28"/>
        </w:rPr>
        <w:t>
      Шортанды аудандық мәслихаты ШЕШІМ ҚАБЫЛДАДЫ:</w:t>
      </w:r>
    </w:p>
    <w:bookmarkEnd w:id="0"/>
    <w:p>
      <w:pPr>
        <w:spacing w:after="0"/>
        <w:ind w:left="0"/>
        <w:jc w:val="both"/>
      </w:pPr>
      <w:r>
        <w:rPr>
          <w:rFonts w:ascii="Times New Roman"/>
          <w:b w:val="false"/>
          <w:i w:val="false"/>
          <w:color w:val="000000"/>
          <w:sz w:val="28"/>
        </w:rPr>
        <w:t xml:space="preserve">
      1. Шортанды аудандық мәслихатының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20 қарашадағы № 8С-10/3 (Нормативтік құқықтық актілерді мемлекеттік тіркеу тізілімінде № 8649-03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Start w:name="z2"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қосымшасында</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11 - тармақ жаңа редакцияда жазылсын:</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өтініш бойынша кірістерді есепке алмай көрсетіледі:</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бір рет үш айдан кешіктірмей 100 (жүз) айлық есептік көрсеткіш шекті мөлшерінде;</w:t>
      </w:r>
    </w:p>
    <w:p>
      <w:pPr>
        <w:spacing w:after="0"/>
        <w:ind w:left="0"/>
        <w:jc w:val="both"/>
      </w:pPr>
      <w:r>
        <w:rPr>
          <w:rFonts w:ascii="Times New Roman"/>
          <w:b w:val="false"/>
          <w:i w:val="false"/>
          <w:color w:val="000000"/>
          <w:sz w:val="28"/>
        </w:rPr>
        <w:t>
      денсаулық сақтау ұйымдарында есепте тұрған әлеуметтік маңызы бар аурулары (адамның иммунитет тапшылығы вирусы (АИВ) тудыратын ауру, қатерлі ісіктер, бірінші типті қант диабеті) бар адамдарға (отбасыларға) аурулардың бір түрі бойынша жылына 1 рет 20 (жиырма) айлық есептік көрсеткіш шекті мөлшерінде;</w:t>
      </w:r>
    </w:p>
    <w:p>
      <w:pPr>
        <w:spacing w:after="0"/>
        <w:ind w:left="0"/>
        <w:jc w:val="both"/>
      </w:pPr>
      <w:r>
        <w:rPr>
          <w:rFonts w:ascii="Times New Roman"/>
          <w:b w:val="false"/>
          <w:i w:val="false"/>
          <w:color w:val="000000"/>
          <w:sz w:val="28"/>
        </w:rPr>
        <w:t>
      амбулаториялық емдеудегі туберкулез ауруы бар адамдарға ай сайын 6 айдан артық емес 10 (он) айлық есептік көрсеткіш шекті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қатерлі ісіктері бар балалардың ата-аналарына немесе өзге де заңды өкілдеріне жылына 1 рет 20 (жиырма) айлық есептік көрсеткіш шекті мөлшерінде;</w:t>
      </w:r>
    </w:p>
    <w:p>
      <w:pPr>
        <w:spacing w:after="0"/>
        <w:ind w:left="0"/>
        <w:jc w:val="both"/>
      </w:pPr>
      <w:r>
        <w:rPr>
          <w:rFonts w:ascii="Times New Roman"/>
          <w:b w:val="false"/>
          <w:i w:val="false"/>
          <w:color w:val="000000"/>
          <w:sz w:val="28"/>
        </w:rPr>
        <w:t>
      химиопрофилактика кезеңінде туберкулез жұқтырған балалардың ата-аналарына немесе өзге де заңды өкілдеріне жылына 1 рет 3 (үш) айлық есептік көрсеткіш шекті мөлшерінде;</w:t>
      </w:r>
    </w:p>
    <w:p>
      <w:pPr>
        <w:spacing w:after="0"/>
        <w:ind w:left="0"/>
        <w:jc w:val="both"/>
      </w:pPr>
      <w:r>
        <w:rPr>
          <w:rFonts w:ascii="Times New Roman"/>
          <w:b w:val="false"/>
          <w:i w:val="false"/>
          <w:color w:val="000000"/>
          <w:sz w:val="28"/>
        </w:rPr>
        <w:t>
      бірінші типті қант диабеті ауруы бар балалардың ата-аналарына немесе өзге де заңды өкілдеріне жылына 1 рет 20 (жиырма) айлық есептік көрсеткіш шекті мөлшерінде;</w:t>
      </w:r>
    </w:p>
    <w:p>
      <w:pPr>
        <w:spacing w:after="0"/>
        <w:ind w:left="0"/>
        <w:jc w:val="both"/>
      </w:pPr>
      <w:r>
        <w:rPr>
          <w:rFonts w:ascii="Times New Roman"/>
          <w:b w:val="false"/>
          <w:i w:val="false"/>
          <w:color w:val="000000"/>
          <w:sz w:val="28"/>
        </w:rPr>
        <w:t>
      бірінші, екінші топтағы мүгедектігі бар адамдарға жылына 1 рет 10 (он) айлық есептік көрсеткіш шекті мөлшерінде;</w:t>
      </w:r>
    </w:p>
    <w:p>
      <w:pPr>
        <w:spacing w:after="0"/>
        <w:ind w:left="0"/>
        <w:jc w:val="both"/>
      </w:pPr>
      <w:r>
        <w:rPr>
          <w:rFonts w:ascii="Times New Roman"/>
          <w:b w:val="false"/>
          <w:i w:val="false"/>
          <w:color w:val="000000"/>
          <w:sz w:val="28"/>
        </w:rPr>
        <w:t>
      мүгедектігі бар баланы тәрбиелеп отырған адамдарға (отбасыларға) жылына 1 рет 5 (бес) айлық есептік көрсеткіш шекті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бір рет, босатылған күннен бастап үш айдан кешіктірмей 15 (он бес) айлық есептік көрсеткіш шекті мөлшерінде;</w:t>
      </w:r>
    </w:p>
    <w:p>
      <w:pPr>
        <w:spacing w:after="0"/>
        <w:ind w:left="0"/>
        <w:jc w:val="both"/>
      </w:pPr>
      <w:r>
        <w:rPr>
          <w:rFonts w:ascii="Times New Roman"/>
          <w:b w:val="false"/>
          <w:i w:val="false"/>
          <w:color w:val="000000"/>
          <w:sz w:val="28"/>
        </w:rPr>
        <w:t>
      пробация қызметінің есебінде тұрған адамдарға бір рет 15 (он бес) айлық есептік көрсеткіш шекті мөлшерінде;</w:t>
      </w:r>
    </w:p>
    <w:p>
      <w:pPr>
        <w:spacing w:after="0"/>
        <w:ind w:left="0"/>
        <w:jc w:val="both"/>
      </w:pPr>
      <w:r>
        <w:rPr>
          <w:rFonts w:ascii="Times New Roman"/>
          <w:b w:val="false"/>
          <w:i w:val="false"/>
          <w:color w:val="000000"/>
          <w:sz w:val="28"/>
        </w:rPr>
        <w:t>
      Шортанды ауданында жұмыспен өтеуді ескере отырып, жоғары медициналық оқу орындарында оқитын аз қамтылған, көп балалы, халықтың (отбасылардың) әлеуметтік-осал топтары қатарындағы студенттерге оқу шығындарын өтеуге жылына 1 рет 100 пайыз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Қазақстан Республикасы шегінде санаторийлік-курорттық емделуге жолдама құнын өтеуге төлем туралы құжаттар негізінде жылына 1 рет 40 (қырық) айлық есептік көрсеткіш шекті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Қазақстан Республикасының аумағы бойынша темір жол немесе автомобиль жолаушылар көлігімен госпитальға емделуге екі жаққа жол жүру құнын өтеуге жөнелту станциясынан емдеуге жатқызу орнына дейін және кері қайтуға растайтын құжаттарды ұсынған кезде жылына 1 рет 20 (жиырма) айлық есептік көрсеткіш шекті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коммуналдық қызметтер үшін шығындарын төлеуге ай сайын 2 (екі) айлық есептік көрсеткіш шекті мөлшерінде.".</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