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94cf" w14:textId="d369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Мұғалжар ауданы әкімдігінің 2022 жылғы 23 қарашадағы № 400 қаулысына өзгеріс енгізу туралы</w:t>
      </w:r>
    </w:p>
    <w:p>
      <w:pPr>
        <w:spacing w:after="0"/>
        <w:ind w:left="0"/>
        <w:jc w:val="both"/>
      </w:pPr>
      <w:r>
        <w:rPr>
          <w:rFonts w:ascii="Times New Roman"/>
          <w:b w:val="false"/>
          <w:i w:val="false"/>
          <w:color w:val="000000"/>
          <w:sz w:val="28"/>
        </w:rPr>
        <w:t>Ақтөбе облысы Мұғалжар ауданы әкімдігінің 2024 жылғы 10 қыркүйектегі № 302 қаулысы. Ақтөбе облысының Әділет департаментінде 2024 жылғы 13 қыркүйекте № 8629-04 болып тіркелді</w:t>
      </w:r>
    </w:p>
    <w:p>
      <w:pPr>
        <w:spacing w:after="0"/>
        <w:ind w:left="0"/>
        <w:jc w:val="both"/>
      </w:pPr>
      <w:bookmarkStart w:name="z2" w:id="0"/>
      <w:r>
        <w:rPr>
          <w:rFonts w:ascii="Times New Roman"/>
          <w:b w:val="false"/>
          <w:i w:val="false"/>
          <w:color w:val="000000"/>
          <w:sz w:val="28"/>
        </w:rPr>
        <w:t>
      Мұғалжар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Мұғалжар ауданы әкімдігінің 2022 жылғы 23 қарашадағы № 400 (Нормативтік құқықтық актілерді мемлекеттік тіркеу Тізілімінде № 30730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10 қыркүйектегі </w:t>
            </w:r>
            <w:r>
              <w:br/>
            </w:r>
            <w:r>
              <w:rPr>
                <w:rFonts w:ascii="Times New Roman"/>
                <w:b w:val="false"/>
                <w:i w:val="false"/>
                <w:color w:val="000000"/>
                <w:sz w:val="20"/>
              </w:rPr>
              <w:t xml:space="preserve">№ 302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2022 жылғы 23 қарашадағы </w:t>
            </w:r>
            <w:r>
              <w:br/>
            </w:r>
            <w:r>
              <w:rPr>
                <w:rFonts w:ascii="Times New Roman"/>
                <w:b w:val="false"/>
                <w:i w:val="false"/>
                <w:color w:val="000000"/>
                <w:sz w:val="20"/>
              </w:rPr>
              <w:t>№ 400 қаулысымен бекітілген</w:t>
            </w:r>
          </w:p>
        </w:tc>
      </w:tr>
    </w:tbl>
    <w:bookmarkStart w:name="z7" w:id="2"/>
    <w:p>
      <w:pPr>
        <w:spacing w:after="0"/>
        <w:ind w:left="0"/>
        <w:jc w:val="left"/>
      </w:pPr>
      <w:r>
        <w:rPr>
          <w:rFonts w:ascii="Times New Roman"/>
          <w:b/>
          <w:i w:val="false"/>
          <w:color w:val="000000"/>
        </w:rPr>
        <w:t xml:space="preserve"> 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2"/>
    <w:bookmarkStart w:name="z8" w:id="3"/>
    <w:p>
      <w:pPr>
        <w:spacing w:after="0"/>
        <w:ind w:left="0"/>
        <w:jc w:val="left"/>
      </w:pPr>
      <w:r>
        <w:rPr>
          <w:rFonts w:ascii="Times New Roman"/>
          <w:b/>
          <w:i w:val="false"/>
          <w:color w:val="000000"/>
        </w:rPr>
        <w:t xml:space="preserve"> 1 - 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Start w:name="z10" w:id="4"/>
    <w:p>
      <w:pPr>
        <w:spacing w:after="0"/>
        <w:ind w:left="0"/>
        <w:jc w:val="both"/>
      </w:pPr>
      <w:r>
        <w:rPr>
          <w:rFonts w:ascii="Times New Roman"/>
          <w:b w:val="false"/>
          <w:i w:val="false"/>
          <w:color w:val="000000"/>
          <w:sz w:val="28"/>
        </w:rPr>
        <w:t>
      2. Осы Қағидаларда келесі негізгі ұғымдар қолданылады:</w:t>
      </w:r>
    </w:p>
    <w:bookmarkEnd w:id="4"/>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 - 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5"/>
    <w:p>
      <w:pPr>
        <w:spacing w:after="0"/>
        <w:ind w:left="0"/>
        <w:jc w:val="left"/>
      </w:pPr>
      <w:r>
        <w:rPr>
          <w:rFonts w:ascii="Times New Roman"/>
          <w:b/>
          <w:i w:val="false"/>
          <w:color w:val="000000"/>
        </w:rPr>
        <w:t xml:space="preserve"> 2 - тарау. Көппәтерлі тұрғын үйлердің қасбеттерін, шатырларын ағымдағы немесе күрделі жөндеу жөніндегі іс-шараларды ұйымдастыру тәртібі</w:t>
      </w:r>
    </w:p>
    <w:bookmarkEnd w:id="5"/>
    <w:bookmarkStart w:name="z12" w:id="6"/>
    <w:p>
      <w:pPr>
        <w:spacing w:after="0"/>
        <w:ind w:left="0"/>
        <w:jc w:val="both"/>
      </w:pPr>
      <w:r>
        <w:rPr>
          <w:rFonts w:ascii="Times New Roman"/>
          <w:b w:val="false"/>
          <w:i w:val="false"/>
          <w:color w:val="000000"/>
          <w:sz w:val="28"/>
        </w:rPr>
        <w:t>
      3. "Мұғалжар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Мұғалжар ауданының бірыңғай сәулеттік келбетін әзірлеуді және бекітуді қамтамасыз етеді.</w:t>
      </w:r>
    </w:p>
    <w:bookmarkStart w:name="z14" w:id="7"/>
    <w:p>
      <w:pPr>
        <w:spacing w:after="0"/>
        <w:ind w:left="0"/>
        <w:jc w:val="both"/>
      </w:pPr>
      <w:r>
        <w:rPr>
          <w:rFonts w:ascii="Times New Roman"/>
          <w:b w:val="false"/>
          <w:i w:val="false"/>
          <w:color w:val="000000"/>
          <w:sz w:val="28"/>
        </w:rPr>
        <w:t>
      5. Мұғалжар ауданының әкімдігі мынадай іс-шараларды ұйымдастырады:</w:t>
      </w:r>
    </w:p>
    <w:bookmarkEnd w:id="7"/>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Мұғалжар ауданы әкімдігінің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8"/>
    <w:bookmarkStart w:name="z16" w:id="9"/>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9"/>
    <w:bookmarkStart w:name="z17" w:id="1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0"/>
    <w:bookmarkStart w:name="z18" w:id="11"/>
    <w:p>
      <w:pPr>
        <w:spacing w:after="0"/>
        <w:ind w:left="0"/>
        <w:jc w:val="left"/>
      </w:pPr>
      <w:r>
        <w:rPr>
          <w:rFonts w:ascii="Times New Roman"/>
          <w:b/>
          <w:i w:val="false"/>
          <w:color w:val="000000"/>
        </w:rPr>
        <w:t xml:space="preserve"> 3 - тарау. Көппәтерлі тұрғын үйлердің қасбеттерін, шатырларын ағымдағы немесе күрделі жөндеу жөніндегі іс-шараларды жүргізу тәртібі</w:t>
      </w:r>
    </w:p>
    <w:bookmarkEnd w:id="11"/>
    <w:bookmarkStart w:name="z19" w:id="12"/>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2"/>
    <w:bookmarkStart w:name="z20" w:id="13"/>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13"/>
    <w:bookmarkStart w:name="z21" w:id="14"/>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4"/>
    <w:bookmarkStart w:name="z22" w:id="1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Бөліммен мемлекеттік сатып алу туралы заңнамаға сәйкес жүзеге асырылады.</w:t>
      </w:r>
    </w:p>
    <w:bookmarkEnd w:id="15"/>
    <w:bookmarkStart w:name="z23" w:id="16"/>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16"/>
    <w:bookmarkStart w:name="z24" w:id="17"/>
    <w:p>
      <w:pPr>
        <w:spacing w:after="0"/>
        <w:ind w:left="0"/>
        <w:jc w:val="left"/>
      </w:pPr>
      <w:r>
        <w:rPr>
          <w:rFonts w:ascii="Times New Roman"/>
          <w:b/>
          <w:i w:val="false"/>
          <w:color w:val="000000"/>
        </w:rPr>
        <w:t xml:space="preserve"> 4 - тарау. Қорытынды қағида</w:t>
      </w:r>
    </w:p>
    <w:bookmarkEnd w:id="17"/>
    <w:bookmarkStart w:name="z25" w:id="18"/>
    <w:p>
      <w:pPr>
        <w:spacing w:after="0"/>
        <w:ind w:left="0"/>
        <w:jc w:val="both"/>
      </w:pPr>
      <w:r>
        <w:rPr>
          <w:rFonts w:ascii="Times New Roman"/>
          <w:b w:val="false"/>
          <w:i w:val="false"/>
          <w:color w:val="000000"/>
          <w:sz w:val="28"/>
        </w:rPr>
        <w:t>
      14. 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