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59f2" w14:textId="c755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2017 жылғы 22 қарашадағы № 237 "Коммуналдық меншікке келіп түскен, қараусыз қалған жануарларды пайдалану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Шалқар ауданы әкімдігінің 2024 жылғы 18 қарашадағы № 372 қаулысы. Ақтөбе облысының Әділет департаментінде 2024 жылғы 20 қарашада № 8652-04 болып тіркелді</w:t>
      </w:r>
    </w:p>
    <w:p>
      <w:pPr>
        <w:spacing w:after="0"/>
        <w:ind w:left="0"/>
        <w:jc w:val="both"/>
      </w:pPr>
      <w:bookmarkStart w:name="z2" w:id="0"/>
      <w:r>
        <w:rPr>
          <w:rFonts w:ascii="Times New Roman"/>
          <w:b w:val="false"/>
          <w:i w:val="false"/>
          <w:color w:val="000000"/>
          <w:sz w:val="28"/>
        </w:rPr>
        <w:t>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 әкімдігінің 2017 жылғы 22 қарашадағы № 237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тіркеудің тізілімінде № 5732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2024 жылғы 18 қарашадағы </w:t>
            </w:r>
            <w:r>
              <w:br/>
            </w:r>
            <w:r>
              <w:rPr>
                <w:rFonts w:ascii="Times New Roman"/>
                <w:b w:val="false"/>
                <w:i w:val="false"/>
                <w:color w:val="000000"/>
                <w:sz w:val="20"/>
              </w:rPr>
              <w:t>№ 372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2017 жылғы 22 қарашадағы </w:t>
            </w:r>
            <w:r>
              <w:br/>
            </w:r>
            <w:r>
              <w:rPr>
                <w:rFonts w:ascii="Times New Roman"/>
                <w:b w:val="false"/>
                <w:i w:val="false"/>
                <w:color w:val="000000"/>
                <w:sz w:val="20"/>
              </w:rPr>
              <w:t>№ 237 қаулысымен бекітілді</w:t>
            </w:r>
          </w:p>
        </w:tc>
      </w:tr>
    </w:tbl>
    <w:bookmarkStart w:name="z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p>
      <w:pPr>
        <w:spacing w:after="0"/>
        <w:ind w:left="0"/>
        <w:jc w:val="left"/>
      </w:pP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7"/>
    <w:p>
      <w:pPr>
        <w:spacing w:after="0"/>
        <w:ind w:left="0"/>
        <w:jc w:val="left"/>
      </w:pPr>
      <w:r>
        <w:rPr>
          <w:rFonts w:ascii="Times New Roman"/>
          <w:b/>
          <w:i w:val="false"/>
          <w:color w:val="000000"/>
        </w:rPr>
        <w:t xml:space="preserve"> 2. Иесіз жануарларды пайдалану</w:t>
      </w:r>
    </w:p>
    <w:bookmarkEnd w:id="7"/>
    <w:bookmarkStart w:name="z12"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қайтаруға міндетті.</w:t>
      </w:r>
    </w:p>
    <w:bookmarkEnd w:id="8"/>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9"/>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9"/>
    <w:bookmarkStart w:name="z14" w:id="10"/>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0"/>
    <w:bookmarkStart w:name="z15" w:id="1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1"/>
    <w:bookmarkStart w:name="z16" w:id="1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2"/>
    <w:bookmarkStart w:name="z17" w:id="1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3"/>
    <w:bookmarkStart w:name="z18" w:id="14"/>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4"/>
    <w:bookmarkStart w:name="z19" w:id="15"/>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5"/>
    <w:bookmarkStart w:name="z20" w:id="1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6"/>
    <w:p>
      <w:pPr>
        <w:spacing w:after="0"/>
        <w:ind w:left="0"/>
        <w:jc w:val="both"/>
      </w:pPr>
      <w:r>
        <w:rPr>
          <w:rFonts w:ascii="Times New Roman"/>
          <w:b w:val="false"/>
          <w:i w:val="false"/>
          <w:color w:val="000000"/>
          <w:sz w:val="28"/>
        </w:rPr>
        <w:t>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w:t>
      </w:r>
    </w:p>
    <w:bookmarkStart w:name="z21" w:id="17"/>
    <w:p>
      <w:pPr>
        <w:spacing w:after="0"/>
        <w:ind w:left="0"/>
        <w:jc w:val="left"/>
      </w:pPr>
      <w:r>
        <w:rPr>
          <w:rFonts w:ascii="Times New Roman"/>
          <w:b/>
          <w:i w:val="false"/>
          <w:color w:val="000000"/>
        </w:rPr>
        <w:t xml:space="preserve"> 4. Қорытынды ережелер</w:t>
      </w:r>
    </w:p>
    <w:bookmarkEnd w:id="17"/>
    <w:bookmarkStart w:name="z22" w:id="18"/>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8"/>
    <w:bookmarkStart w:name="z23" w:id="19"/>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9"/>
    <w:bookmarkStart w:name="z24" w:id="20"/>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