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3605" w14:textId="ae13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шешімінің күші жойылды деп тану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17 мамырдағы № 17-3-VIII шешімі. Абай облысының Әділет департаментінде 2024 жылғы 21 мамырда № 281-18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2014 жылғы 29 қазандағы № 27-4-V "Бородулиха аудандық мәслихатының 2014 жылғы 27 наурыздағы № 21-9-V "Бородулиха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шешіміне өзгерістер енгізу туралы" (Нормативтік құқықтық актілерді мемлекеттік тіркеу тізілімінде № 3570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