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8494" w14:textId="c818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2024 жылғы 28 ақпандағы № 107 "Сәтбаев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Ұлытау облысы Сәтбаев қалалық мәслихатының 2024 жылғы 28 тамыздағы № 143 шешімі. Ұлытау облысының Әділет департаментінде 2024 жылғы 9 қыркүйекте № 146-20 болып тіркелді</w:t>
      </w:r>
    </w:p>
    <w:p>
      <w:pPr>
        <w:spacing w:after="0"/>
        <w:ind w:left="0"/>
        <w:jc w:val="both"/>
      </w:pPr>
      <w:bookmarkStart w:name="z4" w:id="0"/>
      <w:r>
        <w:rPr>
          <w:rFonts w:ascii="Times New Roman"/>
          <w:b w:val="false"/>
          <w:i w:val="false"/>
          <w:color w:val="000000"/>
          <w:sz w:val="28"/>
        </w:rPr>
        <w:t>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"Сәтбаев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28 ақпандағы № 107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106-20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қосымшасының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8" w:id="4"/>
    <w:p>
      <w:pPr>
        <w:spacing w:after="0"/>
        <w:ind w:left="0"/>
        <w:jc w:val="both"/>
      </w:pPr>
      <w:r>
        <w:rPr>
          <w:rFonts w:ascii="Times New Roman"/>
          <w:b w:val="false"/>
          <w:i w:val="false"/>
          <w:color w:val="000000"/>
          <w:sz w:val="28"/>
        </w:rPr>
        <w:t xml:space="preserve">
      2) көрсетілген шешімнің қосымшасының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7"/>
    <w:bookmarkStart w:name="z12" w:id="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9"/>
    <w:bookmarkStart w:name="z14" w:id="1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10"/>
    <w:bookmarkStart w:name="z15"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11"/>
    <w:bookmarkStart w:name="z16" w:id="12"/>
    <w:p>
      <w:pPr>
        <w:spacing w:after="0"/>
        <w:ind w:left="0"/>
        <w:jc w:val="both"/>
      </w:pPr>
      <w:r>
        <w:rPr>
          <w:rFonts w:ascii="Times New Roman"/>
          <w:b w:val="false"/>
          <w:i w:val="false"/>
          <w:color w:val="000000"/>
          <w:sz w:val="28"/>
        </w:rPr>
        <w:t xml:space="preserve">
      3) көрсетілген шешімнің қосымшасының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мазмұндалсын:</w:t>
      </w:r>
    </w:p>
    <w:bookmarkEnd w:id="12"/>
    <w:bookmarkStart w:name="z17" w:id="13"/>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13"/>
    <w:bookmarkStart w:name="z18" w:id="14"/>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 Әлеуметтік көмекке жүгіну мерзімі – жағдай туындаған сәттен бастап үш айдан кешіктірмей;</w:t>
      </w:r>
    </w:p>
    <w:bookmarkEnd w:id="14"/>
    <w:bookmarkStart w:name="z19" w:id="15"/>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15"/>
    <w:bookmarkStart w:name="z20" w:id="16"/>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17"/>
    <w:bookmarkStart w:name="z22" w:id="18"/>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19"/>
    <w:bookmarkStart w:name="z24" w:id="20"/>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20"/>
    <w:bookmarkStart w:name="z25" w:id="21"/>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21"/>
    <w:bookmarkStart w:name="z26" w:id="22"/>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23"/>
    <w:bookmarkStart w:name="z28" w:id="24"/>
    <w:p>
      <w:pPr>
        <w:spacing w:after="0"/>
        <w:ind w:left="0"/>
        <w:jc w:val="both"/>
      </w:pPr>
      <w:r>
        <w:rPr>
          <w:rFonts w:ascii="Times New Roman"/>
          <w:b w:val="false"/>
          <w:i w:val="false"/>
          <w:color w:val="000000"/>
          <w:sz w:val="28"/>
        </w:rPr>
        <w:t xml:space="preserve">
      4) көрсетілген шешімнің қосымшасының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мазмұндалсын:</w:t>
      </w:r>
    </w:p>
    <w:bookmarkEnd w:id="24"/>
    <w:bookmarkStart w:name="z29" w:id="25"/>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25"/>
    <w:bookmarkStart w:name="z30" w:id="2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6"/>
    <w:bookmarkStart w:name="z31" w:id="27"/>
    <w:p>
      <w:pPr>
        <w:spacing w:after="0"/>
        <w:ind w:left="0"/>
        <w:jc w:val="both"/>
      </w:pPr>
      <w:r>
        <w:rPr>
          <w:rFonts w:ascii="Times New Roman"/>
          <w:b w:val="false"/>
          <w:i w:val="false"/>
          <w:color w:val="000000"/>
          <w:sz w:val="28"/>
        </w:rPr>
        <w:t xml:space="preserve">
      5) көрсетілген шешімнің қосымшасының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редакциядағы абзацпен толықтырылсын:</w:t>
      </w:r>
    </w:p>
    <w:bookmarkEnd w:id="27"/>
    <w:bookmarkStart w:name="z32"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28"/>
    <w:bookmarkStart w:name="z33"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