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0829" w14:textId="b630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су объектілерінің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Жетісу облысы әкімдігінің 2024 жылғы 20 наурыздағы № 87 қаулысы. Жетісу облысы Әділет департаментінде 2024 жылы 26 наурызда № 182-19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Су кодексінің 116-бабы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w:t>
      </w:r>
      <w:r>
        <w:rPr>
          <w:rFonts w:ascii="Times New Roman"/>
          <w:b w:val="false"/>
          <w:i w:val="false"/>
          <w:color w:val="000000"/>
          <w:sz w:val="28"/>
        </w:rPr>
        <w:t>19-1/446</w:t>
      </w:r>
      <w:r>
        <w:rPr>
          <w:rFonts w:ascii="Times New Roman"/>
          <w:b w:val="false"/>
          <w:i w:val="false"/>
          <w:color w:val="000000"/>
          <w:sz w:val="28"/>
        </w:rPr>
        <w:t xml:space="preserve"> "Су қорғау аймақтары мен белдеулерiн белгiлеу қағидаларын бекiту туралы" бұйрығына сәйкес (Нормативтік құқықтық актілерді мемлекеттік тіркеу тізілімінде № 11838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су объектілерінің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Жетісу облысының су объектілерінің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4.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1 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әкімдігінің 09.05.2024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Голубиновка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Мельничный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Тыңбас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жоба аймағындағы су объектілері (Қоғалы өзені, Қосбастау, Бұлақ, Қарамола, Байғабат, Коксай, Белый ключ, Коноваловская, Бурымбай ағындар)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7"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су қорғау аймақтары мен су қорғау белдеулерінің шекаралары мен ендері бекітілген жобалық құжаттаманың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2 қосымша</w:t>
            </w:r>
          </w:p>
        </w:tc>
      </w:tr>
    </w:tbl>
    <w:bookmarkStart w:name="z19" w:id="8"/>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белдеулерін шаруашылықта пайдалану режимі</w:t>
      </w:r>
    </w:p>
    <w:bookmarkEnd w:id="8"/>
    <w:bookmarkStart w:name="z20" w:id="9"/>
    <w:p>
      <w:pPr>
        <w:spacing w:after="0"/>
        <w:ind w:left="0"/>
        <w:jc w:val="both"/>
      </w:pPr>
      <w:r>
        <w:rPr>
          <w:rFonts w:ascii="Times New Roman"/>
          <w:b w:val="false"/>
          <w:i w:val="false"/>
          <w:color w:val="000000"/>
          <w:sz w:val="28"/>
        </w:rPr>
        <w:t>
      1. Су қорғау белдеулерінің шегінде:</w:t>
      </w:r>
    </w:p>
    <w:bookmarkEnd w:id="9"/>
    <w:bookmarkStart w:name="z21"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0"/>
    <w:bookmarkStart w:name="z22" w:id="1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145-1 бабымен белгіленген талаптар ескере отырып қолданылады;</w:t>
      </w:r>
    </w:p>
    <w:bookmarkEnd w:id="11"/>
    <w:bookmarkStart w:name="z23" w:id="1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2"/>
    <w:bookmarkStart w:name="z24" w:id="1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3"/>
    <w:bookmarkStart w:name="z25" w:id="1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4"/>
    <w:bookmarkStart w:name="z26" w:id="1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5"/>
    <w:bookmarkStart w:name="z27" w:id="16"/>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6"/>
    <w:bookmarkStart w:name="z28" w:id="17"/>
    <w:p>
      <w:pPr>
        <w:spacing w:after="0"/>
        <w:ind w:left="0"/>
        <w:jc w:val="both"/>
      </w:pPr>
      <w:r>
        <w:rPr>
          <w:rFonts w:ascii="Times New Roman"/>
          <w:b w:val="false"/>
          <w:i w:val="false"/>
          <w:color w:val="000000"/>
          <w:sz w:val="28"/>
        </w:rPr>
        <w:t>
      2. Су қорғау аймақтарының шегінде:</w:t>
      </w:r>
    </w:p>
    <w:bookmarkEnd w:id="17"/>
    <w:bookmarkStart w:name="z29" w:id="1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8"/>
    <w:bookmarkStart w:name="z30" w:id="1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9"/>
    <w:bookmarkStart w:name="z31" w:id="2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0"/>
    <w:bookmarkStart w:name="z32" w:id="2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1"/>
    <w:bookmarkStart w:name="z33" w:id="2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2"/>
    <w:bookmarkStart w:name="z34" w:id="2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3"/>
    <w:bookmarkStart w:name="z35" w:id="24"/>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24"/>
    <w:bookmarkStart w:name="z36" w:id="2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