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803c" w14:textId="2368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желтоқсандағы № 98 қаулысына өзгеріс енгізу туралы</w:t>
      </w:r>
    </w:p>
    <w:p>
      <w:pPr>
        <w:spacing w:after="0"/>
        <w:ind w:left="0"/>
        <w:jc w:val="both"/>
      </w:pPr>
      <w:r>
        <w:rPr>
          <w:rFonts w:ascii="Times New Roman"/>
          <w:b w:val="false"/>
          <w:i w:val="false"/>
          <w:color w:val="000000"/>
          <w:sz w:val="28"/>
        </w:rPr>
        <w:t>Жетісу облысы әкімдігінің 2024 жылғы 20 наурыздағы № 88 қаулысы. Жетісу облысы Әділет департаментінде 2024 жылы 27 наурызда № 183-19 болып тіркелді</w:t>
      </w:r>
    </w:p>
    <w:p>
      <w:pPr>
        <w:spacing w:after="0"/>
        <w:ind w:left="0"/>
        <w:jc w:val="both"/>
      </w:pPr>
      <w:bookmarkStart w:name="z7" w:id="0"/>
      <w:r>
        <w:rPr>
          <w:rFonts w:ascii="Times New Roman"/>
          <w:b w:val="false"/>
          <w:i w:val="false"/>
          <w:color w:val="000000"/>
          <w:sz w:val="28"/>
        </w:rPr>
        <w:t>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желтоқсандағы </w:t>
      </w:r>
      <w:r>
        <w:rPr>
          <w:rFonts w:ascii="Times New Roman"/>
          <w:b w:val="false"/>
          <w:i w:val="false"/>
          <w:color w:val="000000"/>
          <w:sz w:val="28"/>
        </w:rPr>
        <w:t>№ 98</w:t>
      </w:r>
      <w:r>
        <w:rPr>
          <w:rFonts w:ascii="Times New Roman"/>
          <w:b w:val="false"/>
          <w:i w:val="false"/>
          <w:color w:val="000000"/>
          <w:sz w:val="28"/>
        </w:rPr>
        <w:t xml:space="preserve"> (Нормативтік құқықтық актілерді мемлекеттік тіркеу тізілімінде №174613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10"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88 Қаулысына қосымша</w:t>
            </w:r>
          </w:p>
        </w:tc>
      </w:tr>
    </w:tbl>
    <w:bookmarkStart w:name="z15" w:id="5"/>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xml:space="preserve">
Спорт түрлері, спорттың ойын түрлері бойынша </w:t>
            </w:r>
          </w:p>
          <w:bookmarkEnd w:id="6"/>
          <w:p>
            <w:pPr>
              <w:spacing w:after="20"/>
              <w:ind w:left="20"/>
              <w:jc w:val="both"/>
            </w:pPr>
            <w:r>
              <w:rPr>
                <w:rFonts w:ascii="Times New Roman"/>
                <w:b w:val="false"/>
                <w:i w:val="false"/>
                <w:color w:val="000000"/>
                <w:sz w:val="20"/>
              </w:rPr>
              <w:t>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қысқы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 ересектер арасында Қазақстан Республикасының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қысқы Сурдлимпиада және Паралимпиада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және Сурдлимпиада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 ересектер арасында Қазақстан Республикасының Спартакиадасы, Қазақстан Республикасының Параолимпиада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