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48f" w14:textId="954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"Инватакси қызметін алушылардың санатын кеңейту туралы" Балқаш қаласы әкімдігінің 2022 жылғы 23 мамырдағы № 23/01 қаулысына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2024 жылғы 23 мамырдағы № 24/02 қаулысы. Қарағанды облысының Әділет департаментінде 2024 жылғы 27 мамырда № 6603-09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қаласының әкімдігінің 2022 жылғы 23 мамырдағы №23/01 "Инватакси қызметін алушылардың санатын кеңейту туралы" (Нормативтік құқықтық актілерді мемлекеттік тіркеу тізілімінде №28263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№859 "Автомобиль көлігімен мүгедектігі бар адамдарды тасымалдау жөнінде қызметтер көрсету қағидаларын бекіту туралы" бұйрығымен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сәйкес, Балқаш қаласының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