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dd8a" w14:textId="198d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2020 жылғы 27 наурыздағы № 37/339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қағидалары мен мөлшерін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Шет аудандық мәслихатының 2024 жылғы 27 наурыздағы № 10/102 шешімі. Қарағанды облысының Әділет департаментінде 2024 жылғы 5 сәуірде № 6585-09 болып тіркелді</w:t>
      </w:r>
    </w:p>
    <w:p>
      <w:pPr>
        <w:spacing w:after="0"/>
        <w:ind w:left="0"/>
        <w:jc w:val="both"/>
      </w:pPr>
      <w:bookmarkStart w:name="z4" w:id="0"/>
      <w:r>
        <w:rPr>
          <w:rFonts w:ascii="Times New Roman"/>
          <w:b w:val="false"/>
          <w:i w:val="false"/>
          <w:color w:val="000000"/>
          <w:sz w:val="28"/>
        </w:rPr>
        <w:t>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2020 жылғы 27 наурыздағы №37/339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қағидалары мен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5779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Шет ауданының ауылдық елді мекендерінде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(бұдан әрі- әлеуметтік көмек) жыл сайын жылына бір рет 6 (алты)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