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294f" w14:textId="c372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2024-2025 жылдарға арналған Қызылорда облысындағы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2024 жылғы 18 қаңтардағы № 11 қаулысы. Қызылорда облысының Әділет департаментінде 2024 жылғы 22 қаңтарда № 8488-11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8-бабы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20-5)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Республикасындағы спорт түрлерін саралау бойынша республикалық комиссиясының 2023 жылғы 15 қыркүйектегі № 1 хаттамасына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2024-2025 жылдарға арналған Қызылорда облысындағы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"Қызылорда облысы әкімінің аппараты" коммуналдық мемлекеттік мекемесінің басшысы Ш.А. Баймановқа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2024-2025 жылдарға арналған Қызылорда облысындағы спорттың басым түрлерінің өңірлік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Волейболды отырып ойнау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(WKF)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оқ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таеквондо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(тасжолы, трек, маунтинбайк)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Унифайт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Көгалдағы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GTF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Мейбукан Годзю-рю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 көздеу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 WT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түсіндірмесі: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ММА – Миксд Мартиал Артс (Мixed Martial Arts);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– Юнайтед Уолд Врестлинг (United World Wrestling);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Уолд таеквондо Федерейшн (Таэкводо World taekwondo Federation);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 – Уолд таеквондо (Таэкводо World taekwondo);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– Уолд каратэ Федерейшн (Каратэ World Karate Federation).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