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881d" w14:textId="2908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20 желтоқсандағы № 298 шешімі. Қызылорда облысының Әділет департаментінде 2024 жылғы 25 желтоқсанда № 8574-11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Жаңақорған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Жаңақорған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Жаңақорған ауданы мәслихатының кейбір шешімдерінің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мәслихаты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298 шешіміне 1-қосымша</w:t>
            </w:r>
          </w:p>
        </w:tc>
      </w:tr>
    </w:tbl>
    <w:bookmarkStart w:name="z12" w:id="1"/>
    <w:p>
      <w:pPr>
        <w:spacing w:after="0"/>
        <w:ind w:left="0"/>
        <w:jc w:val="left"/>
      </w:pPr>
      <w:r>
        <w:rPr>
          <w:rFonts w:ascii="Times New Roman"/>
          <w:b/>
          <w:i w:val="false"/>
          <w:color w:val="000000"/>
        </w:rPr>
        <w:t xml:space="preserve"> Жаңақорған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Жаңақорған ауданындағы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"Жаңақорған ауданының жұмыспен қамту және әлеуметтiк бағдарламалар бөлiмi" коммуналдық мемлекеттiк мекемесi (бұдан әрі – уәкілетті орган) есептейді. </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- 30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- 30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Жаңақорған аудандық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мәслихаты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298 шешіміне 2-қосымша</w:t>
            </w:r>
          </w:p>
        </w:tc>
      </w:tr>
    </w:tbl>
    <w:bookmarkStart w:name="z54" w:id="38"/>
    <w:p>
      <w:pPr>
        <w:spacing w:after="0"/>
        <w:ind w:left="0"/>
        <w:jc w:val="left"/>
      </w:pPr>
      <w:r>
        <w:rPr>
          <w:rFonts w:ascii="Times New Roman"/>
          <w:b/>
          <w:i w:val="false"/>
          <w:color w:val="000000"/>
        </w:rPr>
        <w:t xml:space="preserve"> Жаңақорған ауданы мәслихатының күші жойылған кейбір шешімдерінің тізбесі</w:t>
      </w:r>
    </w:p>
    <w:bookmarkEnd w:id="38"/>
    <w:p>
      <w:pPr>
        <w:spacing w:after="0"/>
        <w:ind w:left="0"/>
        <w:jc w:val="left"/>
      </w:pPr>
    </w:p>
    <w:p>
      <w:pPr>
        <w:spacing w:after="0"/>
        <w:ind w:left="0"/>
        <w:jc w:val="both"/>
      </w:pPr>
      <w:r>
        <w:rPr>
          <w:rFonts w:ascii="Times New Roman"/>
          <w:b w:val="false"/>
          <w:i w:val="false"/>
          <w:color w:val="000000"/>
          <w:sz w:val="28"/>
        </w:rPr>
        <w:t xml:space="preserve">
      1) "Тұрғын үй көмегін көрсетудің тәртібі мен мөлшерін бекіту туралы" Жаңақорған аудандық мәслихатының 2017 жылғы 26 желтоқсандағы № 05-16/191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тәртібі мен мөлшерін бекіту туралы" Жаңақорған аудандық мәслихатының 2017 жылғы 26 желтоқсандағы № 05-16/191 шешіміне өзгеріс енгізу туралы" Жаңақорған аудандық мәслихатының 2019 жылғы 11 ақпандағы № 312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көмегін көрсетудің тәртібі мен мөлшерін бекіту туралы" Жаңақорған аудандық мәслихатының 2017 жылғы 26 желтоқсандағы № 05-16/191 шешіміне өзгеріс енгізу туралы" Жаңақорған аудандық мәслихатының 2019 жылғы 26 желтоқсандағы № 391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7076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