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a089" w14:textId="069a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2024 жылғы 19 наурыздағы № 118/16 "Ақтоғай ауданы бойынша тұрғын үй көмегін көрсетудің мөлшері мен тәртібін айқындау туралы" шешіміне өзгеріс еңгізу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26 қыркүйектегі № 143/22 шешімі. Павлодар облысының Әділет департаментінде 2024 жылғы 30 қыркүйекте № 7600-14 болып тіркелді</w:t>
      </w:r>
    </w:p>
    <w:p>
      <w:pPr>
        <w:spacing w:after="0"/>
        <w:ind w:left="0"/>
        <w:jc w:val="both"/>
      </w:pPr>
      <w:bookmarkStart w:name="z1" w:id="0"/>
      <w:r>
        <w:rPr>
          <w:rFonts w:ascii="Times New Roman"/>
          <w:b w:val="false"/>
          <w:i w:val="false"/>
          <w:color w:val="000000"/>
          <w:sz w:val="28"/>
        </w:rPr>
        <w:t>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2024 жылғы 19 наурыздағы "Ақтоғай ауданы бойынша тұрғын үй көмегін көрсетудің мөлшері мен тәртібін айқындау туралы" № 118/16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 7513-14 болып тіркелді) келесі өзгеріс еңгізілісін: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қыркүйектегі № 143/22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Ақтоғай ауданы бойынша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Ақтоғай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2)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xml:space="preserve">
      2. Көрсетілетін қызметті алушы отбасының жиынтық табысы қызмет беруші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6"/>
    <w:bookmarkStart w:name="z9" w:id="7"/>
    <w:p>
      <w:pPr>
        <w:spacing w:after="0"/>
        <w:ind w:left="0"/>
        <w:jc w:val="both"/>
      </w:pPr>
      <w:r>
        <w:rPr>
          <w:rFonts w:ascii="Times New Roman"/>
          <w:b w:val="false"/>
          <w:i w:val="false"/>
          <w:color w:val="000000"/>
          <w:sz w:val="28"/>
        </w:rPr>
        <w:t>
      3. Тұрғын үйді ұстауға және коммуналдық қызметті тұтынуға жұмсалған есепті-нормативтік шығындарды анықтау осы қызмет түріне тарифтер негізінде жүргізіледі.</w:t>
      </w:r>
    </w:p>
    <w:bookmarkEnd w:id="7"/>
    <w:bookmarkStart w:name="z10" w:id="8"/>
    <w:p>
      <w:pPr>
        <w:spacing w:after="0"/>
        <w:ind w:left="0"/>
        <w:jc w:val="both"/>
      </w:pPr>
      <w:r>
        <w:rPr>
          <w:rFonts w:ascii="Times New Roman"/>
          <w:b w:val="false"/>
          <w:i w:val="false"/>
          <w:color w:val="000000"/>
          <w:sz w:val="28"/>
        </w:rPr>
        <w:t>
      4. Тұрғын үй көмегін тағайындауды уәкілетті орган – "Ақтоғай ауданының жұмыспен қамту және әлеуметтік бағдарламалар бөлімі" мемлекеттік мекемесімен (бұдан әрі – көрсетілетін қызмет беруші) жүзеге асырылады.</w:t>
      </w:r>
    </w:p>
    <w:bookmarkEnd w:id="8"/>
    <w:bookmarkStart w:name="z11" w:id="9"/>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жергілікті өкілді орган белгілеген 10 (он) пайыз мөлшерінде жұмсайтын шығыстарының жергілікті өкілді органмен белгілеген шекті жол берілетін деңгейінің арасындағы айырма ретінде айқындалады.</w:t>
      </w:r>
    </w:p>
    <w:bookmarkEnd w:id="9"/>
    <w:bookmarkStart w:name="z12" w:id="10"/>
    <w:p>
      <w:pPr>
        <w:spacing w:after="0"/>
        <w:ind w:left="0"/>
        <w:jc w:val="left"/>
      </w:pPr>
      <w:r>
        <w:rPr>
          <w:rFonts w:ascii="Times New Roman"/>
          <w:b/>
          <w:i w:val="false"/>
          <w:color w:val="000000"/>
        </w:rPr>
        <w:t xml:space="preserve"> 2 - тарау. Тұрғын үй көмегін көрсетудің мөлшері</w:t>
      </w:r>
    </w:p>
    <w:bookmarkEnd w:id="10"/>
    <w:bookmarkStart w:name="z13" w:id="11"/>
    <w:p>
      <w:pPr>
        <w:spacing w:after="0"/>
        <w:ind w:left="0"/>
        <w:jc w:val="both"/>
      </w:pPr>
      <w:r>
        <w:rPr>
          <w:rFonts w:ascii="Times New Roman"/>
          <w:b w:val="false"/>
          <w:i w:val="false"/>
          <w:color w:val="000000"/>
          <w:sz w:val="28"/>
        </w:rPr>
        <w:t>
      6. Тұрғын үй көмегін тағайындау кезінде пайдалы алаңы бір адамға он сегіз шаршы метрден кем емес, бірақ бір бөлмелі пәтерден немесе жатақханадағы бөлмеден кем емес аудан нормасы қабылданады.</w:t>
      </w:r>
    </w:p>
    <w:bookmarkEnd w:id="11"/>
    <w:bookmarkStart w:name="z14" w:id="12"/>
    <w:p>
      <w:pPr>
        <w:spacing w:after="0"/>
        <w:ind w:left="0"/>
        <w:jc w:val="both"/>
      </w:pPr>
      <w:r>
        <w:rPr>
          <w:rFonts w:ascii="Times New Roman"/>
          <w:b w:val="false"/>
          <w:i w:val="false"/>
          <w:color w:val="000000"/>
          <w:sz w:val="28"/>
        </w:rPr>
        <w:t>
      7. Электр плиталарын пайдаланатын тұтынушылар үшін электр энергиясын тұтыну нормасын бір адамға айына - 110 (жүз он) киловатт мөлшерінде анықтау.</w:t>
      </w:r>
    </w:p>
    <w:bookmarkEnd w:id="12"/>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(тоқсан) киловатт.</w:t>
      </w:r>
    </w:p>
    <w:bookmarkStart w:name="z15" w:id="13"/>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қорғалатын азаматтарға телекоммуникация қызметтерін көрсеткені үшін абоненттік төлемақы тарифтерінің өсуін өтеу қағидаларына сәйкес жүзеге асырылады (нормативтік құқықтық актілерді мемлекеттік тіркеу тізілімінде № 33200 болып тіркелді).</w:t>
      </w:r>
    </w:p>
    <w:bookmarkEnd w:id="13"/>
    <w:bookmarkStart w:name="z16" w:id="14"/>
    <w:p>
      <w:pPr>
        <w:spacing w:after="0"/>
        <w:ind w:left="0"/>
        <w:jc w:val="left"/>
      </w:pPr>
      <w:r>
        <w:rPr>
          <w:rFonts w:ascii="Times New Roman"/>
          <w:b/>
          <w:i w:val="false"/>
          <w:color w:val="000000"/>
        </w:rPr>
        <w:t xml:space="preserve"> 3 - тарау. Тұрғын үй көмегін көрсетудің тәртібі</w:t>
      </w:r>
    </w:p>
    <w:bookmarkEnd w:id="14"/>
    <w:bookmarkStart w:name="z17" w:id="15"/>
    <w:p>
      <w:pPr>
        <w:spacing w:after="0"/>
        <w:ind w:left="0"/>
        <w:jc w:val="both"/>
      </w:pPr>
      <w:r>
        <w:rPr>
          <w:rFonts w:ascii="Times New Roman"/>
          <w:b w:val="false"/>
          <w:i w:val="false"/>
          <w:color w:val="000000"/>
          <w:sz w:val="28"/>
        </w:rPr>
        <w:t>
      9. Тұрғын үй көмегін тағайындау мемлекеттік қызметті көрсету үшін көрсетілетін қызметті алушы (немесе оның сенiмхатқа, заңдарға, сот шешiмiне не әкiмшiлiк құжатқа негiзделген өкiлi) тоқсанына бір рет Мемлекеттік корпорацияға және/немесе "электрондық үкімет" веб-порталы арқылы мынадай құжаттарды ұсына отырып жүгінеді:</w:t>
      </w:r>
    </w:p>
    <w:bookmarkEnd w:id="15"/>
    <w:p>
      <w:pPr>
        <w:spacing w:after="0"/>
        <w:ind w:left="0"/>
        <w:jc w:val="both"/>
      </w:pPr>
      <w:r>
        <w:rPr>
          <w:rFonts w:ascii="Times New Roman"/>
          <w:b w:val="false"/>
          <w:i w:val="false"/>
          <w:color w:val="000000"/>
          <w:sz w:val="28"/>
        </w:rPr>
        <w:t xml:space="preserve">
      1) Мемлекеттік корпорацияға: "Тұрғын үй қатынастары туралы" Қазақстан Республикасы Заңының </w:t>
      </w:r>
      <w:r>
        <w:rPr>
          <w:rFonts w:ascii="Times New Roman"/>
          <w:b w:val="false"/>
          <w:i w:val="false"/>
          <w:color w:val="000000"/>
          <w:sz w:val="28"/>
        </w:rPr>
        <w:t>10-2 - бабының</w:t>
      </w:r>
      <w:r>
        <w:rPr>
          <w:rFonts w:ascii="Times New Roman"/>
          <w:b w:val="false"/>
          <w:i w:val="false"/>
          <w:color w:val="000000"/>
          <w:sz w:val="28"/>
        </w:rPr>
        <w:t xml:space="preserve"> 9-1) тармақшасына сәйкес бекітілген Тұрғын үй көмегін көрсету қағидаларына (бұдан әрі-Қағидалар)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xml:space="preserve">
      жеке басын куәландыратын құжат немесе цифрлық құжаттар сервисінен электрондық құжат (жеке басын сәйкестендіру үшін); </w:t>
      </w:r>
    </w:p>
    <w:p>
      <w:pPr>
        <w:spacing w:after="0"/>
        <w:ind w:left="0"/>
        <w:jc w:val="both"/>
      </w:pPr>
      <w:r>
        <w:rPr>
          <w:rFonts w:ascii="Times New Roman"/>
          <w:b w:val="false"/>
          <w:i w:val="false"/>
          <w:color w:val="000000"/>
          <w:sz w:val="28"/>
        </w:rPr>
        <w:t xml:space="preserve">
      отбасының табысын растайтын құжаттар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балаларға және басқа да асырауындағы адамдарға алимент туралы мәліметтер; </w:t>
      </w:r>
    </w:p>
    <w:p>
      <w:pPr>
        <w:spacing w:after="0"/>
        <w:ind w:left="0"/>
        <w:jc w:val="both"/>
      </w:pPr>
      <w:r>
        <w:rPr>
          <w:rFonts w:ascii="Times New Roman"/>
          <w:b w:val="false"/>
          <w:i w:val="false"/>
          <w:color w:val="000000"/>
          <w:sz w:val="28"/>
        </w:rPr>
        <w:t xml:space="preserve">
      банктік шот;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xml:space="preserve">
      коммуналдық қызметтерді тұтынуға арналған шоттар; </w:t>
      </w:r>
    </w:p>
    <w:p>
      <w:pPr>
        <w:spacing w:after="0"/>
        <w:ind w:left="0"/>
        <w:jc w:val="both"/>
      </w:pP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xml:space="preserve">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 </w:t>
      </w:r>
    </w:p>
    <w:p>
      <w:pPr>
        <w:spacing w:after="0"/>
        <w:ind w:left="0"/>
        <w:jc w:val="both"/>
      </w:pPr>
      <w:r>
        <w:rPr>
          <w:rFonts w:ascii="Times New Roman"/>
          <w:b w:val="false"/>
          <w:i w:val="false"/>
          <w:color w:val="000000"/>
          <w:sz w:val="28"/>
        </w:rPr>
        <w:t xml:space="preserve">
      2) "электрондық үкімет" веб-порталына: </w:t>
      </w:r>
    </w:p>
    <w:p>
      <w:pPr>
        <w:spacing w:after="0"/>
        <w:ind w:left="0"/>
        <w:jc w:val="both"/>
      </w:pPr>
      <w:r>
        <w:rPr>
          <w:rFonts w:ascii="Times New Roman"/>
          <w:b w:val="false"/>
          <w:i w:val="false"/>
          <w:color w:val="000000"/>
          <w:sz w:val="28"/>
        </w:rPr>
        <w:t xml:space="preserve">
      көрсетілетін қызметті алушының ЭЦҚ-мен (электрондық цифрлық қолтаңба) куәландырылған электрондық құжат нысанындағы сұрау салу; </w:t>
      </w:r>
    </w:p>
    <w:p>
      <w:pPr>
        <w:spacing w:after="0"/>
        <w:ind w:left="0"/>
        <w:jc w:val="both"/>
      </w:pPr>
      <w:r>
        <w:rPr>
          <w:rFonts w:ascii="Times New Roman"/>
          <w:b w:val="false"/>
          <w:i w:val="false"/>
          <w:color w:val="000000"/>
          <w:sz w:val="28"/>
        </w:rPr>
        <w:t xml:space="preserve">
      отбасының табысын растайтын құжаттардың электрондық көшірмесі; </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xml:space="preserve">
      балаларға және басқа да асырауындағы адамдарға алимент туралы мәліметтердің электрондық көшірмесі; </w:t>
      </w:r>
    </w:p>
    <w:p>
      <w:pPr>
        <w:spacing w:after="0"/>
        <w:ind w:left="0"/>
        <w:jc w:val="both"/>
      </w:pPr>
      <w:r>
        <w:rPr>
          <w:rFonts w:ascii="Times New Roman"/>
          <w:b w:val="false"/>
          <w:i w:val="false"/>
          <w:color w:val="000000"/>
          <w:sz w:val="28"/>
        </w:rPr>
        <w:t xml:space="preserve">
      банктік шоттың электрондық көшірмесі; </w:t>
      </w:r>
    </w:p>
    <w:p>
      <w:pPr>
        <w:spacing w:after="0"/>
        <w:ind w:left="0"/>
        <w:jc w:val="both"/>
      </w:pPr>
      <w:r>
        <w:rPr>
          <w:rFonts w:ascii="Times New Roman"/>
          <w:b w:val="false"/>
          <w:i w:val="false"/>
          <w:color w:val="000000"/>
          <w:sz w:val="28"/>
        </w:rPr>
        <w:t>
      тұрғын үйді (тұрғын ғимаратты)күтіп-ұстауға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xml:space="preserve">
      коммуналдық қызметтерді тұтыну шотының электрондық көшірмесі; </w:t>
      </w:r>
    </w:p>
    <w:p>
      <w:pPr>
        <w:spacing w:after="0"/>
        <w:ind w:left="0"/>
        <w:jc w:val="both"/>
      </w:pPr>
      <w:r>
        <w:rPr>
          <w:rFonts w:ascii="Times New Roman"/>
          <w:b w:val="false"/>
          <w:i w:val="false"/>
          <w:color w:val="000000"/>
          <w:sz w:val="28"/>
        </w:rPr>
        <w:t xml:space="preserve">
      телекоммуникация қызметтері үшін түбіртек-шоттың электрондық көшірмесі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8" w:id="16"/>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p>
      <w:pPr>
        <w:spacing w:after="0"/>
        <w:ind w:left="0"/>
        <w:jc w:val="both"/>
      </w:pPr>
      <w:r>
        <w:rPr>
          <w:rFonts w:ascii="Times New Roman"/>
          <w:b w:val="false"/>
          <w:i w:val="false"/>
          <w:color w:val="000000"/>
          <w:sz w:val="28"/>
        </w:rPr>
        <w:t xml:space="preserve">
      Көрсетілетін қызмет беруші мемлекеттік қызметті көрсетуден мынадай негіздер бойынша бас тартады: </w:t>
      </w:r>
    </w:p>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қызметке тыйым салу туралы соттың заңды күшіне енген шешімі (үкімі) бар немесе 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bookmarkStart w:name="z19" w:id="17"/>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көрсетуден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17"/>
    <w:bookmarkStart w:name="z20" w:id="18"/>
    <w:p>
      <w:pPr>
        <w:spacing w:after="0"/>
        <w:ind w:left="0"/>
        <w:jc w:val="both"/>
      </w:pPr>
      <w:r>
        <w:rPr>
          <w:rFonts w:ascii="Times New Roman"/>
          <w:b w:val="false"/>
          <w:i w:val="false"/>
          <w:color w:val="000000"/>
          <w:sz w:val="28"/>
        </w:rPr>
        <w:t xml:space="preserve">
      12.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w:t>
      </w:r>
    </w:p>
    <w:bookmarkEnd w:id="18"/>
    <w:p>
      <w:pPr>
        <w:spacing w:after="0"/>
        <w:ind w:left="0"/>
        <w:jc w:val="both"/>
      </w:pPr>
      <w:r>
        <w:rPr>
          <w:rFonts w:ascii="Times New Roman"/>
          <w:b w:val="false"/>
          <w:i w:val="false"/>
          <w:color w:val="000000"/>
          <w:sz w:val="28"/>
        </w:rPr>
        <w:t>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Start w:name="z21" w:id="19"/>
    <w:p>
      <w:pPr>
        <w:spacing w:after="0"/>
        <w:ind w:left="0"/>
        <w:jc w:val="both"/>
      </w:pPr>
      <w:r>
        <w:rPr>
          <w:rFonts w:ascii="Times New Roman"/>
          <w:b w:val="false"/>
          <w:i w:val="false"/>
          <w:color w:val="000000"/>
          <w:sz w:val="28"/>
        </w:rPr>
        <w:t>
      13.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9"/>
    <w:p>
      <w:pPr>
        <w:spacing w:after="0"/>
        <w:ind w:left="0"/>
        <w:jc w:val="both"/>
      </w:pPr>
      <w:r>
        <w:rPr>
          <w:rFonts w:ascii="Times New Roman"/>
          <w:b w:val="false"/>
          <w:i w:val="false"/>
          <w:color w:val="000000"/>
          <w:sz w:val="28"/>
        </w:rPr>
        <w:t xml:space="preserve">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w:t>
      </w:r>
      <w:r>
        <w:rPr>
          <w:rFonts w:ascii="Times New Roman"/>
          <w:b w:val="false"/>
          <w:i w:val="false"/>
          <w:color w:val="000000"/>
          <w:sz w:val="28"/>
        </w:rPr>
        <w:t>97 бабының</w:t>
      </w:r>
      <w:r>
        <w:rPr>
          <w:rFonts w:ascii="Times New Roman"/>
          <w:b w:val="false"/>
          <w:i w:val="false"/>
          <w:color w:val="000000"/>
          <w:sz w:val="28"/>
        </w:rPr>
        <w:t xml:space="preserve"> 5 тармағына сәйкес айқындайды.</w:t>
      </w:r>
    </w:p>
    <w:bookmarkStart w:name="z22" w:id="20"/>
    <w:p>
      <w:pPr>
        <w:spacing w:after="0"/>
        <w:ind w:left="0"/>
        <w:jc w:val="both"/>
      </w:pPr>
      <w:r>
        <w:rPr>
          <w:rFonts w:ascii="Times New Roman"/>
          <w:b w:val="false"/>
          <w:i w:val="false"/>
          <w:color w:val="000000"/>
          <w:sz w:val="28"/>
        </w:rPr>
        <w:t>
      14.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0"/>
    <w:bookmarkStart w:name="z23" w:id="21"/>
    <w:p>
      <w:pPr>
        <w:spacing w:after="0"/>
        <w:ind w:left="0"/>
        <w:jc w:val="both"/>
      </w:pPr>
      <w:r>
        <w:rPr>
          <w:rFonts w:ascii="Times New Roman"/>
          <w:b w:val="false"/>
          <w:i w:val="false"/>
          <w:color w:val="000000"/>
          <w:sz w:val="28"/>
        </w:rPr>
        <w:t>
      15. Көрсетілетін қызметті алушыға тұрғын үй көмегін төлеуді көрсетілетін қызмет беруші жергілікті өкілді органдар айқындаған тәртіппен екінші деңгейдегі банктер арқылы жүзеге асырады.</w:t>
      </w:r>
    </w:p>
    <w:bookmarkEnd w:id="21"/>
    <w:bookmarkStart w:name="z24" w:id="22"/>
    <w:p>
      <w:pPr>
        <w:spacing w:after="0"/>
        <w:ind w:left="0"/>
        <w:jc w:val="both"/>
      </w:pPr>
      <w:r>
        <w:rPr>
          <w:rFonts w:ascii="Times New Roman"/>
          <w:b w:val="false"/>
          <w:i w:val="false"/>
          <w:color w:val="000000"/>
          <w:sz w:val="28"/>
        </w:rPr>
        <w:t>
      16.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2"/>
    <w:bookmarkStart w:name="z25" w:id="23"/>
    <w:p>
      <w:pPr>
        <w:spacing w:after="0"/>
        <w:ind w:left="0"/>
        <w:jc w:val="both"/>
      </w:pPr>
      <w:r>
        <w:rPr>
          <w:rFonts w:ascii="Times New Roman"/>
          <w:b w:val="false"/>
          <w:i w:val="false"/>
          <w:color w:val="000000"/>
          <w:sz w:val="28"/>
        </w:rPr>
        <w:t>
      17.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3"/>
    <w:bookmarkStart w:name="z26" w:id="24"/>
    <w:p>
      <w:pPr>
        <w:spacing w:after="0"/>
        <w:ind w:left="0"/>
        <w:jc w:val="both"/>
      </w:pPr>
      <w:r>
        <w:rPr>
          <w:rFonts w:ascii="Times New Roman"/>
          <w:b w:val="false"/>
          <w:i w:val="false"/>
          <w:color w:val="000000"/>
          <w:sz w:val="28"/>
        </w:rPr>
        <w:t>
      18. Көрсетілетін қызметті беруші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