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de35c" w14:textId="b6de3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коммуналдық мүлкін иеліктен шығару түрлерін таңдау жөніндегі критерийлерді белгілеу туралы</w:t>
      </w:r>
    </w:p>
    <w:p>
      <w:pPr>
        <w:spacing w:after="0"/>
        <w:ind w:left="0"/>
        <w:jc w:val="both"/>
      </w:pPr>
      <w:r>
        <w:rPr>
          <w:rFonts w:ascii="Times New Roman"/>
          <w:b w:val="false"/>
          <w:i w:val="false"/>
          <w:color w:val="000000"/>
          <w:sz w:val="28"/>
        </w:rPr>
        <w:t>Алматы қаласы әкімдігінің 2024 жылғы 29 тамыздағы № 3/478 қаулысы</w:t>
      </w:r>
    </w:p>
    <w:p>
      <w:pPr>
        <w:spacing w:after="0"/>
        <w:ind w:left="0"/>
        <w:jc w:val="both"/>
      </w:pP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17 бабының 1) тармағына</w:t>
      </w:r>
      <w:r>
        <w:rPr>
          <w:rFonts w:ascii="Times New Roman"/>
          <w:b w:val="false"/>
          <w:i w:val="false"/>
          <w:color w:val="000000"/>
          <w:sz w:val="28"/>
        </w:rPr>
        <w:t>, Қазақстан Республикасы Үкіметінің 2011 жылғы 9 тамыздағы № 920 қаулысымен бекітілген Жекешелендіру объектілерін сату қағидасына сәйкес Алматы қаласының әкімдігі ҚАУЛЫ ЕТЕДІ:</w:t>
      </w:r>
    </w:p>
    <w:bookmarkStart w:name="z1" w:id="0"/>
    <w:p>
      <w:pPr>
        <w:spacing w:after="0"/>
        <w:ind w:left="0"/>
        <w:jc w:val="both"/>
      </w:pPr>
      <w:r>
        <w:rPr>
          <w:rFonts w:ascii="Times New Roman"/>
          <w:b w:val="false"/>
          <w:i w:val="false"/>
          <w:color w:val="000000"/>
          <w:sz w:val="28"/>
        </w:rPr>
        <w:t>
      1. Қоса беріліп отырған коммуналдық мүлікті иеліктен шығару түрлерін таңдау жөніндегі критерийлер белгіленсін.</w:t>
      </w:r>
    </w:p>
    <w:bookmarkEnd w:id="0"/>
    <w:bookmarkStart w:name="z2" w:id="1"/>
    <w:p>
      <w:pPr>
        <w:spacing w:after="0"/>
        <w:ind w:left="0"/>
        <w:jc w:val="both"/>
      </w:pPr>
      <w:r>
        <w:rPr>
          <w:rFonts w:ascii="Times New Roman"/>
          <w:b w:val="false"/>
          <w:i w:val="false"/>
          <w:color w:val="000000"/>
          <w:sz w:val="28"/>
        </w:rPr>
        <w:t>
      2. "Алматы қаласы Мемлекеттік активтер басқармасы" коммуналдық мемлекеттік мекемесі Қазақстан Республикасының заңнамасымен белгіленген тәртіпте:</w:t>
      </w:r>
    </w:p>
    <w:bookmarkEnd w:id="1"/>
    <w:bookmarkStart w:name="z3" w:id="2"/>
    <w:p>
      <w:pPr>
        <w:spacing w:after="0"/>
        <w:ind w:left="0"/>
        <w:jc w:val="both"/>
      </w:pPr>
      <w:r>
        <w:rPr>
          <w:rFonts w:ascii="Times New Roman"/>
          <w:b w:val="false"/>
          <w:i w:val="false"/>
          <w:color w:val="000000"/>
          <w:sz w:val="28"/>
        </w:rPr>
        <w:t>
      1) осы қаулыны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
    <w:bookmarkStart w:name="z4" w:id="3"/>
    <w:p>
      <w:pPr>
        <w:spacing w:after="0"/>
        <w:ind w:left="0"/>
        <w:jc w:val="both"/>
      </w:pPr>
      <w:r>
        <w:rPr>
          <w:rFonts w:ascii="Times New Roman"/>
          <w:b w:val="false"/>
          <w:i w:val="false"/>
          <w:color w:val="000000"/>
          <w:sz w:val="28"/>
        </w:rPr>
        <w:t>
      2) осы қаулы ресми жарияланғаннан кейін Алматы қаласы әкімдігінің интернет-ресурсында орналастыруды қамтамасыз етсін.</w:t>
      </w:r>
    </w:p>
    <w:bookmarkEnd w:id="3"/>
    <w:bookmarkStart w:name="z5" w:id="4"/>
    <w:p>
      <w:pPr>
        <w:spacing w:after="0"/>
        <w:ind w:left="0"/>
        <w:jc w:val="both"/>
      </w:pPr>
      <w:r>
        <w:rPr>
          <w:rFonts w:ascii="Times New Roman"/>
          <w:b w:val="false"/>
          <w:i w:val="false"/>
          <w:color w:val="000000"/>
          <w:sz w:val="28"/>
        </w:rPr>
        <w:t>
      3. Осы қаулының орындалуын бақылау Алматы қаласы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2024 жылғы "____"__________</w:t>
            </w:r>
            <w:r>
              <w:br/>
            </w:r>
            <w:r>
              <w:rPr>
                <w:rFonts w:ascii="Times New Roman"/>
                <w:b w:val="false"/>
                <w:i w:val="false"/>
                <w:color w:val="000000"/>
                <w:sz w:val="20"/>
              </w:rPr>
              <w:t>№ _____ қаулысымен бекітілген</w:t>
            </w:r>
          </w:p>
        </w:tc>
      </w:tr>
    </w:tbl>
    <w:p>
      <w:pPr>
        <w:spacing w:after="0"/>
        <w:ind w:left="0"/>
        <w:jc w:val="left"/>
      </w:pPr>
      <w:r>
        <w:rPr>
          <w:rFonts w:ascii="Times New Roman"/>
          <w:b/>
          <w:i w:val="false"/>
          <w:color w:val="000000"/>
        </w:rPr>
        <w:t xml:space="preserve"> Коммуналдық мүлікті иеліктен шығару түрлерін таңдау жөніндегі критерийлер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шығару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әрі қарай бақылау жүргізуге мемлекет мүддесінің болмауы; </w:t>
            </w:r>
          </w:p>
          <w:p>
            <w:pPr>
              <w:spacing w:after="20"/>
              <w:ind w:left="20"/>
              <w:jc w:val="both"/>
            </w:pPr>
            <w:r>
              <w:rPr>
                <w:rFonts w:ascii="Times New Roman"/>
                <w:b w:val="false"/>
                <w:i w:val="false"/>
                <w:color w:val="000000"/>
                <w:sz w:val="20"/>
              </w:rPr>
              <w:t>
объектіні барынша жоғары бағамен сату және сауда-саттыққа қатысушылардың кең ауқымын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түрінде сауда-саттық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шартын белгілеу жолымен белгілі бір уақыт кезеңіне объектіге мемлекет тарапынан бақылауды сақтау қажеттігі (қызмет бейінін сақтау); </w:t>
            </w:r>
          </w:p>
          <w:p>
            <w:pPr>
              <w:spacing w:after="20"/>
              <w:ind w:left="20"/>
              <w:jc w:val="both"/>
            </w:pPr>
            <w:r>
              <w:rPr>
                <w:rFonts w:ascii="Times New Roman"/>
                <w:b w:val="false"/>
                <w:i w:val="false"/>
                <w:color w:val="000000"/>
                <w:sz w:val="20"/>
              </w:rPr>
              <w:t>
объектіні барынша жоғары бағамен сату және сауда-саттыққа қатысушылардың кең ауқымын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 түрінде сауда-саттық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басқарушының, жалға алушының (жалдаушының) кейіннен сатып алу құқығымен сенімгерлік басқару, мүліктік жалдау (жалға алу) шарттары талаптарының орындалуына мемлекет тарапынан белгілі бір уақыт кезеңіне бақылауды сақтау қажеттілігі.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атаулы сатылым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қор биржасының талаптарына сәйкестігі;</w:t>
            </w:r>
          </w:p>
          <w:p>
            <w:pPr>
              <w:spacing w:after="20"/>
              <w:ind w:left="20"/>
              <w:jc w:val="both"/>
            </w:pPr>
            <w:r>
              <w:rPr>
                <w:rFonts w:ascii="Times New Roman"/>
                <w:b w:val="false"/>
                <w:i w:val="false"/>
                <w:color w:val="000000"/>
                <w:sz w:val="20"/>
              </w:rPr>
              <w:t>
шетелдік инвесторларды қоса алғанда, сауда-саттыққа қатысушылардың кең ауқымын тарту қажеттілігі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биржасында сауда-саттық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қоғамдардың мемлекетке тиесілі ақцияларына құқығын растайтын туынды бағалы қағаздарды сату қажеттілігі.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бағалы қағаздарды сату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объектілерін сату алдындағы дайындық пен оларды сату жөнінде консультациялық қызметтерді тарту қажеттілігі;</w:t>
            </w:r>
          </w:p>
          <w:p>
            <w:pPr>
              <w:spacing w:after="20"/>
              <w:ind w:left="20"/>
              <w:jc w:val="both"/>
            </w:pPr>
            <w:r>
              <w:rPr>
                <w:rFonts w:ascii="Times New Roman"/>
                <w:b w:val="false"/>
                <w:i w:val="false"/>
                <w:color w:val="000000"/>
                <w:sz w:val="20"/>
              </w:rPr>
              <w:t>
бағаның және (немесе) жекешелендірудің өзге де шарттарының басымдығын айқындайтын қаржы кеңесшісінің қатысуымен сауда-саттық жүргізу қажеттілігі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кезеңді рәсімдер арқылы конкурс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