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91bb" w14:textId="0f39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Тимирязев аудандық мәслихатының 2023 жылғы 28 қарашадағы № 8/8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2024 жылғы 7 наурыздағы № 13/1 шешімі. Солтүстік Қазақстан облысының Әділет департаментінде 2024 жылғы 13 наурызда № 7713-15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Тимирязев аудандық мәслихатының 2023 жылғы 28 қарашадағы № 8/8 (Нормативтік құқықтық актілерді мемлекеттік тіркеу тізілімінде № 7640-15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9" w:id="5"/>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bookmarkEnd w:id="7"/>
    <w:bookmarkStart w:name="z12"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 35 (отыз бес)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9) тармақшасымен келесі мазмұнда толықтырылсын:</w:t>
      </w:r>
    </w:p>
    <w:bookmarkStart w:name="z21" w:id="16"/>
    <w:p>
      <w:pPr>
        <w:spacing w:after="0"/>
        <w:ind w:left="0"/>
        <w:jc w:val="both"/>
      </w:pPr>
      <w:r>
        <w:rPr>
          <w:rFonts w:ascii="Times New Roman"/>
          <w:b w:val="false"/>
          <w:i w:val="false"/>
          <w:color w:val="000000"/>
          <w:sz w:val="28"/>
        </w:rPr>
        <w:t>
      "9) 16 желтоқсан - Қазақстан Республикасының Тәуелсіздік күні:</w:t>
      </w:r>
    </w:p>
    <w:bookmarkEnd w:id="16"/>
    <w:bookmarkStart w:name="z22" w:id="1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Қазақстан Республикасының қазіргі аумағында өздеріне қуғын-сүргіндер қолданылғанға дейін тұрақты өмір сүрген адамдары – 200 000 (екі жүз мың) теңге мөлшерінде.";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4" w:id="18"/>
    <w:p>
      <w:pPr>
        <w:spacing w:after="0"/>
        <w:ind w:left="0"/>
        <w:jc w:val="both"/>
      </w:pPr>
      <w:r>
        <w:rPr>
          <w:rFonts w:ascii="Times New Roman"/>
          <w:b w:val="false"/>
          <w:i w:val="false"/>
          <w:color w:val="000000"/>
          <w:sz w:val="28"/>
        </w:rPr>
        <w:t>
      "7. Әлеуметтік көмек мұқтаж азаматтардың жекелеген санаттары үшін бір еселік ең төмен күнкөріс деңгейі шегінен аспайтын адамның (отбасының) жан басына шаққандағы орташа табысы есепке алынып, бір рет 10 (он) айлық есептік көрсеткіш мөлшерінде келесі негіздер бойынша көрсетіледі:</w:t>
      </w:r>
    </w:p>
    <w:bookmarkEnd w:id="18"/>
    <w:bookmarkStart w:name="z25" w:id="19"/>
    <w:p>
      <w:pPr>
        <w:spacing w:after="0"/>
        <w:ind w:left="0"/>
        <w:jc w:val="both"/>
      </w:pPr>
      <w:r>
        <w:rPr>
          <w:rFonts w:ascii="Times New Roman"/>
          <w:b w:val="false"/>
          <w:i w:val="false"/>
          <w:color w:val="000000"/>
          <w:sz w:val="28"/>
        </w:rPr>
        <w:t>
      бір еселік ең төмен күнкөріс деңгейі шегінен аспайтын жан басына шаққандағы орташа табыстың болуы;</w:t>
      </w:r>
    </w:p>
    <w:bookmarkEnd w:id="19"/>
    <w:bookmarkStart w:name="z26" w:id="20"/>
    <w:p>
      <w:pPr>
        <w:spacing w:after="0"/>
        <w:ind w:left="0"/>
        <w:jc w:val="both"/>
      </w:pPr>
      <w:r>
        <w:rPr>
          <w:rFonts w:ascii="Times New Roman"/>
          <w:b w:val="false"/>
          <w:i w:val="false"/>
          <w:color w:val="000000"/>
          <w:sz w:val="28"/>
        </w:rPr>
        <w:t xml:space="preserve">
      жетімдік, ата-ана қамқорлығының болмауы; </w:t>
      </w:r>
    </w:p>
    <w:bookmarkEnd w:id="20"/>
    <w:bookmarkStart w:name="z27" w:id="21"/>
    <w:p>
      <w:pPr>
        <w:spacing w:after="0"/>
        <w:ind w:left="0"/>
        <w:jc w:val="both"/>
      </w:pPr>
      <w:r>
        <w:rPr>
          <w:rFonts w:ascii="Times New Roman"/>
          <w:b w:val="false"/>
          <w:i w:val="false"/>
          <w:color w:val="000000"/>
          <w:sz w:val="28"/>
        </w:rPr>
        <w:t>
      әлеуметтiк маңызы бар аурулар салдарынан тіршілік әрекетінің шектелуі;</w:t>
      </w:r>
    </w:p>
    <w:bookmarkEnd w:id="21"/>
    <w:bookmarkStart w:name="z28" w:id="22"/>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22"/>
    <w:bookmarkStart w:name="z29" w:id="23"/>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4"/>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табыстарын есепке алмай көрсетіледі:</w:t>
      </w:r>
    </w:p>
    <w:bookmarkEnd w:id="24"/>
    <w:bookmarkStart w:name="z32" w:id="25"/>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25"/>
    <w:bookmarkStart w:name="z33" w:id="2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26"/>
    <w:bookmarkStart w:name="z34" w:id="27"/>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қосымша тамақтануға – ай сайын 7 (жеті) айлық есептік көрсеткіш мөлшерінде.";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6" w:id="28"/>
    <w:p>
      <w:pPr>
        <w:spacing w:after="0"/>
        <w:ind w:left="0"/>
        <w:jc w:val="both"/>
      </w:pPr>
      <w:r>
        <w:rPr>
          <w:rFonts w:ascii="Times New Roman"/>
          <w:b w:val="false"/>
          <w:i w:val="false"/>
          <w:color w:val="000000"/>
          <w:sz w:val="28"/>
        </w:rPr>
        <w:t>
      "9. Әлеуметтік көмек табыстары ескерілмей азаматардың келесі санаттарына көрсетіледі:</w:t>
      </w:r>
    </w:p>
    <w:bookmarkEnd w:id="28"/>
    <w:bookmarkStart w:name="z37" w:id="29"/>
    <w:p>
      <w:pPr>
        <w:spacing w:after="0"/>
        <w:ind w:left="0"/>
        <w:jc w:val="both"/>
      </w:pPr>
      <w:r>
        <w:rPr>
          <w:rFonts w:ascii="Times New Roman"/>
          <w:b w:val="false"/>
          <w:i w:val="false"/>
          <w:color w:val="000000"/>
          <w:sz w:val="28"/>
        </w:rPr>
        <w:t xml:space="preserve">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 бағалы металдар мен металл-керамикадан, металл-акрилден жасалған протездерден басқа, осы қызметті көрсетуге лицензиясы бар ұйымның ұсынылған шот-фактурасына сәйкес, жылына бір рет; </w:t>
      </w:r>
    </w:p>
    <w:bookmarkEnd w:id="29"/>
    <w:bookmarkStart w:name="z38" w:id="3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бір рет;</w:t>
      </w:r>
    </w:p>
    <w:bookmarkEnd w:id="30"/>
    <w:bookmarkStart w:name="z39" w:id="31"/>
    <w:p>
      <w:pPr>
        <w:spacing w:after="0"/>
        <w:ind w:left="0"/>
        <w:jc w:val="both"/>
      </w:pPr>
      <w:r>
        <w:rPr>
          <w:rFonts w:ascii="Times New Roman"/>
          <w:b w:val="false"/>
          <w:i w:val="false"/>
          <w:color w:val="000000"/>
          <w:sz w:val="28"/>
        </w:rPr>
        <w:t xml:space="preserve">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"Ардагерлер туралы" Қазақстан Республикасы Заңының 8-бабында көрсетілген басқа да адамдарға кірісін есептемегенде, осы санаттағы тұлғаларды растайтын құжат бойынша коммуналдық қызметтер мен отын сатып алуға төлемақы төлеуге айына 2 (екі) айлық есептік көрсеткіш мөлшерінде; </w:t>
      </w:r>
    </w:p>
    <w:bookmarkEnd w:id="31"/>
    <w:bookmarkStart w:name="z40" w:id="3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w:t>
      </w:r>
    </w:p>
    <w:bookmarkEnd w:id="32"/>
    <w:bookmarkStart w:name="z41" w:id="33"/>
    <w:p>
      <w:pPr>
        <w:spacing w:after="0"/>
        <w:ind w:left="0"/>
        <w:jc w:val="both"/>
      </w:pPr>
      <w:r>
        <w:rPr>
          <w:rFonts w:ascii="Times New Roman"/>
          <w:b w:val="false"/>
          <w:i w:val="false"/>
          <w:color w:val="000000"/>
          <w:sz w:val="28"/>
        </w:rPr>
        <w:t>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"Ардагерлер туралы" Қазақстан Республикасы Заңының 8-бабында көрсетілген басқа да адамдарға, Семей ядролық сынақ полигоны аймағында зардап шеккендерге, жөнелту станциясынан ауруханаға жатқызу орнына дейін және кері Қазақстан Республикасының аумағы арқылы темір жол, автомобиль жолаушылар көлігі (таксиден басқа) арқылы жол жүру құны мөлшерінде, жол жүру фактісін растайтын құжат (жол билеті), көшірме немесе ауруханаға жатқызу фактісін растайтын басқа құжат бойынша жылына бір рет;</w:t>
      </w:r>
    </w:p>
    <w:bookmarkEnd w:id="33"/>
    <w:bookmarkStart w:name="z42" w:id="34"/>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1 (бір) рет 50 (елу) айлық есептік көрсеткіштер мөлшерінде.";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44" w:id="35"/>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35"/>
    <w:bookmarkStart w:name="z45" w:id="3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36"/>
    <w:bookmarkStart w:name="z46" w:id="37"/>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немесе ауылдық округ әкіміне Үлгілік қағидалардың 12-тармағына сәйкес құжаттарды қоса бере отырып, Үлгілік қағидалардың 1-қосымшасына сәйкес нысан бойынша өтініш береді.".</w:t>
      </w:r>
    </w:p>
    <w:bookmarkEnd w:id="37"/>
    <w:bookmarkStart w:name="z47" w:id="38"/>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 және 2024 жылғы 15 ақпаннан бастап туындайтын кұқыктық қатынастарға таратылады.</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