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489" w14:textId="855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13 маусымдағы № 16/7-VIII шешімі. Шығыс Қазақстан облысының Әділет департаментінде 2024 жылғы 14 маусымда № 9040-16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ауданының мәслихатының мынадай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Зырян ауданының мәслихатының 2014 жылғы 28 ақпандағы № 28/3-V "Алтай ауданының бөлек жергілікті қоғамдастық жиындарын өткізу Қағидалары және жергілікті қоғамдастық жиынына қатысу үшін ауыл, көше, көппәтерлі тұрғын үй тұрғындары өкілдерінің санын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3229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Алтай ауданының мәслихатының 2019 жылғы 7 наурыздағы № 45/9-VI "Зырян ауданының мәслихаттың 2014 жылғы 28 ақпандағы № 28/3-V "Зырян ауданының бөлек жергілікті қоғамдастық жиындарын өткізу Қағидасын және жергілікті қоғамдастық жиынына қатысу үшін ауыл, көше, көппәтерлі тұрғын үй тұрғындары өкілдерінің санын айқындау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