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2fda" w14:textId="c5c2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өндіруші және жылу тасымалдаушы субъектілердің деректерді отын-энергетика кешенін басқарудың бірыңғай мемлекеттік жүйесіне беру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10 қаңтардағы № 4-н/қ бұйрығы. Қазақстан Республикасының Әділет министрлігінде 2025 жылғы 13 қаңтарда № 35637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"Жылу энергетикасы туралы"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Жылу өндіруші және жылу тасымалдаушы субъектілердің деректерді отын-энергетика кешенін басқарудың бірыңғай мемлекеттік жүйесіне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Start w:name="z6"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2026 жылғы 1 шілдеден бастап қолданысқа енгізілетін Қағидалардың 6-тармағының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8-тармағын</w:t>
      </w:r>
      <w:r>
        <w:rPr>
          <w:rFonts w:ascii="Times New Roman"/>
          <w:b w:val="false"/>
          <w:i w:val="false"/>
          <w:color w:val="000000"/>
          <w:sz w:val="28"/>
        </w:rPr>
        <w:t xml:space="preserve"> және 2027 жылғы 1 шілдеден бастап қолданысқа енгізілетін Қағидалардың 6-тармақтың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2025 жылғы 1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10 қаңтардағы</w:t>
            </w:r>
            <w:r>
              <w:br/>
            </w:r>
            <w:r>
              <w:rPr>
                <w:rFonts w:ascii="Times New Roman"/>
                <w:b w:val="false"/>
                <w:i w:val="false"/>
                <w:color w:val="000000"/>
                <w:sz w:val="20"/>
              </w:rPr>
              <w:t xml:space="preserve">№ 4-н/қ Бұйрығымен </w:t>
            </w:r>
            <w:r>
              <w:br/>
            </w:r>
            <w:r>
              <w:rPr>
                <w:rFonts w:ascii="Times New Roman"/>
                <w:b w:val="false"/>
                <w:i w:val="false"/>
                <w:color w:val="000000"/>
                <w:sz w:val="20"/>
              </w:rPr>
              <w:t>бекітілген</w:t>
            </w:r>
          </w:p>
        </w:tc>
      </w:tr>
    </w:tbl>
    <w:bookmarkStart w:name="z21" w:id="4"/>
    <w:p>
      <w:pPr>
        <w:spacing w:after="0"/>
        <w:ind w:left="0"/>
        <w:jc w:val="left"/>
      </w:pPr>
      <w:r>
        <w:rPr>
          <w:rFonts w:ascii="Times New Roman"/>
          <w:b/>
          <w:i w:val="false"/>
          <w:color w:val="000000"/>
        </w:rPr>
        <w:t xml:space="preserve"> Жылу өндіруші және жылу тасымалдаушы субъектілердің деректерді отын-энергетика кешенін басқарудың бірыңғай мемлекеттік жүйесіне беру қағидалары</w:t>
      </w:r>
    </w:p>
    <w:bookmarkEnd w:id="4"/>
    <w:bookmarkStart w:name="z22"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Жылу өндіруші және жылу тасымалдаушы субъектілердің деректерді отын-энергетика кешенін басқарудың бірыңғай мемлекеттік жүйесіне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"Жылу энергетикасы туралы" Қазақстан Республикасының Заңы (бұдан әрі – Заң)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жылу өндіруші және жылу тасымалдаушы субъектілердің деректерді отын-энергетика кешенін басқарудың бірыңғай мемлекеттік жүйесіне беру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мен анықтамалар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жылу өндіруші субъект – осы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жылу тасымалдаушы субъект – осы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Start w:name="z27" w:id="6"/>
    <w:p>
      <w:pPr>
        <w:spacing w:after="0"/>
        <w:ind w:left="0"/>
        <w:jc w:val="both"/>
      </w:pPr>
      <w:r>
        <w:rPr>
          <w:rFonts w:ascii="Times New Roman"/>
          <w:b w:val="false"/>
          <w:i w:val="false"/>
          <w:color w:val="000000"/>
          <w:sz w:val="28"/>
        </w:rPr>
        <w:t>
      3) жылу энергетикасы саласындағы уәкілетті орган (бұдан әрі – уәкілетті орган) – жылу энергетикасы саласында басшылықты және салааралық үйлестіруді жүзеге асыратын орталық атқарушы орган;</w:t>
      </w:r>
    </w:p>
    <w:bookmarkEnd w:id="6"/>
    <w:bookmarkStart w:name="z28" w:id="7"/>
    <w:p>
      <w:pPr>
        <w:spacing w:after="0"/>
        <w:ind w:left="0"/>
        <w:jc w:val="both"/>
      </w:pPr>
      <w:r>
        <w:rPr>
          <w:rFonts w:ascii="Times New Roman"/>
          <w:b w:val="false"/>
          <w:i w:val="false"/>
          <w:color w:val="000000"/>
          <w:sz w:val="28"/>
        </w:rPr>
        <w:t>
      4) отын-энергетика кешенін басқарудың бірыңғай мемлекеттік жүйесі (бұдан әрі – уәкілетті органның ақпараттық жүйесі) – жылу энергетикасы субъектілерін мониторингтеу және олармен өзара іс-қимыл жасау бойынша уәкілетті органның ақпараттық жүйесі.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терминдер мен анықтамалар Қазақстан Республикасының жылу энергетикасы саласындағы заңнамасына сәйкес қолданылады.</w:t>
      </w:r>
    </w:p>
    <w:bookmarkStart w:name="z30" w:id="8"/>
    <w:p>
      <w:pPr>
        <w:spacing w:after="0"/>
        <w:ind w:left="0"/>
        <w:jc w:val="left"/>
      </w:pPr>
      <w:r>
        <w:rPr>
          <w:rFonts w:ascii="Times New Roman"/>
          <w:b/>
          <w:i w:val="false"/>
          <w:color w:val="000000"/>
        </w:rPr>
        <w:t xml:space="preserve"> 2-тарау. Уәкілетті органның ақпараттық жүйесіне деректерді беруді тәртібі</w:t>
      </w:r>
    </w:p>
    <w:bookmarkEnd w:id="8"/>
    <w:p>
      <w:pPr>
        <w:spacing w:after="0"/>
        <w:ind w:left="0"/>
        <w:jc w:val="left"/>
      </w:pPr>
    </w:p>
    <w:p>
      <w:pPr>
        <w:spacing w:after="0"/>
        <w:ind w:left="0"/>
        <w:jc w:val="both"/>
      </w:pPr>
      <w:r>
        <w:rPr>
          <w:rFonts w:ascii="Times New Roman"/>
          <w:b w:val="false"/>
          <w:i w:val="false"/>
          <w:color w:val="000000"/>
          <w:sz w:val="28"/>
        </w:rPr>
        <w:t xml:space="preserve">
      3. Жылумен жабдықтау субъектілері "Электр энергетикасы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6-1) тармақшасына сәйкес бекітілетін Отын-энергетикалық кешенді басқарудың бірыңғай мемлекеттік жүйесінің жұмыс істеу қағидаларында көзделген тәртіппен уәкілетті органның ақпараттық жүйесіне қосылуды, сондай-ақ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қаулысында</w:t>
      </w:r>
      <w:r>
        <w:rPr>
          <w:rFonts w:ascii="Times New Roman"/>
          <w:b w:val="false"/>
          <w:i w:val="false"/>
          <w:color w:val="000000"/>
          <w:sz w:val="28"/>
        </w:rPr>
        <w:t xml:space="preserve"> көрсетілген талаптарды сақтай отырып, деректерді беруді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6-тармағының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деректерге өндірістік процесте пайдаланылатын қоймалардағы отынның мөлшері, сондай-ақ жылу өндіруші субъектінің барлық технологиялық процестерінде пайдаланылатын судың көлемі туралы деректер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деректерге технологиялық процестерді басқарудың автоматтандырылған жүйесінің бір бөлігі болып табылатын басқару мониторингі объектісі туралы ақпаратты жинау, өңдеу, көрсету және архивтеу жүйесінен алынатын негізгі технологиялық жабдықтың және басқа да қосалқы жүйелердің жай-күйі туралы деректер жатады.</w:t>
      </w:r>
    </w:p>
    <w:bookmarkStart w:name="z34" w:id="9"/>
    <w:p>
      <w:pPr>
        <w:spacing w:after="0"/>
        <w:ind w:left="0"/>
        <w:jc w:val="both"/>
      </w:pPr>
      <w:r>
        <w:rPr>
          <w:rFonts w:ascii="Times New Roman"/>
          <w:b w:val="false"/>
          <w:i w:val="false"/>
          <w:color w:val="000000"/>
          <w:sz w:val="28"/>
        </w:rPr>
        <w:t>
      6. Орталықтандырылған жылумен жабдықтау жүйелері шеңберінде жұмыс істейтін жылу өндіруші субъектілер уәкілетті органның ақпараттық жүйесіне жылу өндіруші субъектілерді есепке алу тораптарында орнатылған жылу энергиясын есепке алу жүйелерінен деректерді үздіксіз қашықтықтан беруді мына үш модуль бойынша жүзеге асырады:</w:t>
      </w:r>
    </w:p>
    <w:bookmarkEnd w:id="9"/>
    <w:bookmarkStart w:name="z35" w:id="10"/>
    <w:p>
      <w:pPr>
        <w:spacing w:after="0"/>
        <w:ind w:left="0"/>
        <w:jc w:val="both"/>
      </w:pPr>
      <w:r>
        <w:rPr>
          <w:rFonts w:ascii="Times New Roman"/>
          <w:b w:val="false"/>
          <w:i w:val="false"/>
          <w:color w:val="000000"/>
          <w:sz w:val="28"/>
        </w:rPr>
        <w:t>
      1) ресурстарды тұтыну (отын және су);</w:t>
      </w:r>
    </w:p>
    <w:bookmarkEnd w:id="10"/>
    <w:bookmarkStart w:name="z36" w:id="11"/>
    <w:p>
      <w:pPr>
        <w:spacing w:after="0"/>
        <w:ind w:left="0"/>
        <w:jc w:val="both"/>
      </w:pPr>
      <w:r>
        <w:rPr>
          <w:rFonts w:ascii="Times New Roman"/>
          <w:b w:val="false"/>
          <w:i w:val="false"/>
          <w:color w:val="000000"/>
          <w:sz w:val="28"/>
        </w:rPr>
        <w:t>
      2) технологиялық процестерді басқарудың автоматтандырылған жүйелерінен ( бұдан әрі – ТПБ АЖ) алынған деректер;</w:t>
      </w:r>
    </w:p>
    <w:bookmarkEnd w:id="11"/>
    <w:bookmarkStart w:name="z37" w:id="12"/>
    <w:p>
      <w:pPr>
        <w:spacing w:after="0"/>
        <w:ind w:left="0"/>
        <w:jc w:val="both"/>
      </w:pPr>
      <w:r>
        <w:rPr>
          <w:rFonts w:ascii="Times New Roman"/>
          <w:b w:val="false"/>
          <w:i w:val="false"/>
          <w:color w:val="000000"/>
          <w:sz w:val="28"/>
        </w:rPr>
        <w:t>
      3) жылу энергиясын коммерциялық есепке алу аспаптарынан алынған деректер бойынша беруді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Орталықтандырылған жылумен жабдықтау жүйелері шеңберінде жұмыс істейтін жылу тасымалдаушы субъектілер осы Қағидалардың 6-тармағының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деректерді беруді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Жергілікті жылумен жабдықтау жүйелері шеңберінде жұмыс істейтін жылу өндіруші субъектілер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деректерді беруді қамтамасыз етеді.</w:t>
      </w:r>
    </w:p>
    <w:bookmarkStart w:name="z40" w:id="13"/>
    <w:p>
      <w:pPr>
        <w:spacing w:after="0"/>
        <w:ind w:left="0"/>
        <w:jc w:val="both"/>
      </w:pPr>
      <w:r>
        <w:rPr>
          <w:rFonts w:ascii="Times New Roman"/>
          <w:b w:val="false"/>
          <w:i w:val="false"/>
          <w:color w:val="000000"/>
          <w:sz w:val="28"/>
        </w:rPr>
        <w:t>
      9. Орталықтандырылған жылумен жабдықтау жүйелері шеңберінде жұмыс істейтін жылу тасымалдаушы субъектілер уәкілетті органның ақпараттық жүйесіне жылу тасымалдаушы субъектілердің есепке алу тораптарында орнатылған жылу энергиясын есепке алу жүйелерінен деректерді үздіксіз қашықтықтан беруді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айқындалған коммерциялық есепке алу аспаптарынан беруге жататын деректер:</w:t>
      </w:r>
    </w:p>
    <w:bookmarkStart w:name="z42" w:id="14"/>
    <w:p>
      <w:pPr>
        <w:spacing w:after="0"/>
        <w:ind w:left="0"/>
        <w:jc w:val="both"/>
      </w:pPr>
      <w:r>
        <w:rPr>
          <w:rFonts w:ascii="Times New Roman"/>
          <w:b w:val="false"/>
          <w:i w:val="false"/>
          <w:color w:val="000000"/>
          <w:sz w:val="28"/>
        </w:rPr>
        <w:t>
      1) қысым;</w:t>
      </w:r>
    </w:p>
    <w:bookmarkEnd w:id="14"/>
    <w:bookmarkStart w:name="z43" w:id="15"/>
    <w:p>
      <w:pPr>
        <w:spacing w:after="0"/>
        <w:ind w:left="0"/>
        <w:jc w:val="both"/>
      </w:pPr>
      <w:r>
        <w:rPr>
          <w:rFonts w:ascii="Times New Roman"/>
          <w:b w:val="false"/>
          <w:i w:val="false"/>
          <w:color w:val="000000"/>
          <w:sz w:val="28"/>
        </w:rPr>
        <w:t>
      2) температура;</w:t>
      </w:r>
    </w:p>
    <w:bookmarkEnd w:id="15"/>
    <w:bookmarkStart w:name="z44" w:id="16"/>
    <w:p>
      <w:pPr>
        <w:spacing w:after="0"/>
        <w:ind w:left="0"/>
        <w:jc w:val="both"/>
      </w:pPr>
      <w:r>
        <w:rPr>
          <w:rFonts w:ascii="Times New Roman"/>
          <w:b w:val="false"/>
          <w:i w:val="false"/>
          <w:color w:val="000000"/>
          <w:sz w:val="28"/>
        </w:rPr>
        <w:t>
      3) жылу қуаты (Гкал/сағ);</w:t>
      </w:r>
    </w:p>
    <w:bookmarkEnd w:id="16"/>
    <w:bookmarkStart w:name="z45" w:id="17"/>
    <w:p>
      <w:pPr>
        <w:spacing w:after="0"/>
        <w:ind w:left="0"/>
        <w:jc w:val="both"/>
      </w:pPr>
      <w:r>
        <w:rPr>
          <w:rFonts w:ascii="Times New Roman"/>
          <w:b w:val="false"/>
          <w:i w:val="false"/>
          <w:color w:val="000000"/>
          <w:sz w:val="28"/>
        </w:rPr>
        <w:t>
      4) жылу энергиясының көлемі, Гкал.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деректер жинақталады және нақты уақыт режимінде, сондай-ақ сағат, тәулік, ай бөлінісінде уәкілетті органның ақпараттық жүйесіне беріледі.</w:t>
      </w:r>
    </w:p>
    <w:bookmarkStart w:name="z47" w:id="18"/>
    <w:p>
      <w:pPr>
        <w:spacing w:after="0"/>
        <w:ind w:left="0"/>
        <w:jc w:val="both"/>
      </w:pPr>
      <w:r>
        <w:rPr>
          <w:rFonts w:ascii="Times New Roman"/>
          <w:b w:val="false"/>
          <w:i w:val="false"/>
          <w:color w:val="000000"/>
          <w:sz w:val="28"/>
        </w:rPr>
        <w:t>
      12. Жылу энергиясын есепке алу жүйелерінің деректерін уәкілетті органның ақпараттық жүйесіне қашықтықтан беру арнасы:</w:t>
      </w:r>
    </w:p>
    <w:bookmarkEnd w:id="18"/>
    <w:bookmarkStart w:name="z48" w:id="19"/>
    <w:p>
      <w:pPr>
        <w:spacing w:after="0"/>
        <w:ind w:left="0"/>
        <w:jc w:val="both"/>
      </w:pPr>
      <w:r>
        <w:rPr>
          <w:rFonts w:ascii="Times New Roman"/>
          <w:b w:val="false"/>
          <w:i w:val="false"/>
          <w:color w:val="000000"/>
          <w:sz w:val="28"/>
        </w:rPr>
        <w:t>
      1) RS-485/RS-232* бірізді интерфейсін;</w:t>
      </w:r>
    </w:p>
    <w:bookmarkEnd w:id="19"/>
    <w:bookmarkStart w:name="z49" w:id="20"/>
    <w:p>
      <w:pPr>
        <w:spacing w:after="0"/>
        <w:ind w:left="0"/>
        <w:jc w:val="both"/>
      </w:pPr>
      <w:r>
        <w:rPr>
          <w:rFonts w:ascii="Times New Roman"/>
          <w:b w:val="false"/>
          <w:i w:val="false"/>
          <w:color w:val="000000"/>
          <w:sz w:val="28"/>
        </w:rPr>
        <w:t>
      2) "GSM" (Ұялы байланыстың жаҺандық жүйесі) типті сымсыз байланыс стандартын пайдалану жолымен құрылады.</w:t>
      </w:r>
    </w:p>
    <w:bookmarkEnd w:id="20"/>
    <w:bookmarkStart w:name="z50" w:id="21"/>
    <w:p>
      <w:pPr>
        <w:spacing w:after="0"/>
        <w:ind w:left="0"/>
        <w:jc w:val="both"/>
      </w:pPr>
      <w:r>
        <w:rPr>
          <w:rFonts w:ascii="Times New Roman"/>
          <w:b w:val="false"/>
          <w:i w:val="false"/>
          <w:color w:val="000000"/>
          <w:sz w:val="28"/>
        </w:rPr>
        <w:t>
      Ескертпе: * RS-232 және RS-485 цифрлық деректерді беруге арналған бірізді интерфейстер. Бұл интерфейстер өлшеу, есептеу және орнату параметрлеріне қол жеткізуге мүмкіндік береді. RTU ModBus протоколын қолдайды. RS-232 және RS-485 интерфейстері бойынша алмасу жылдамдағы, сондай-ақ байланыс параметрлері бағдарламалық түрде орнатылады.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