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6067d" w14:textId="26606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"Үміткерлерді іріктеу және ғылыми тағылымдамадан өту қағидаларын бекіту туралы" Қазақстан Республикасы Ғылым және жоғары білім министрінің міндетін атқарушының 2023 жылғы 18 тамыздағы № 422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2025 жылғы 20 қаңтардағы № 20 бұйрығы. Қазақстан Республикасының Әділет министрлігінде 2025 жылғы 24 қаңтарда № 35669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"Үміткерлерді іріктеу және ғылыми тағылымдамадан өту қағидаларын бекіту туралы" Қазақстан Республикасы Ғылым және жоғары білім министрінің міндетін атқарушының 2023 жылғы 18 тамыздағы № 422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 33308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"Ғылым және технологиялық саясат туралы" Қазақстан Республикасы Заңының 6-бабының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Үміткерлерді іріктеу және ғылыми тағылымдамадан өту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2-1) тармақшамен толықтырылсын:</w:t>
      </w:r>
    </w:p>
    <w:bookmarkStart w:name="z7" w:id="1"/>
    <w:p>
      <w:pPr>
        <w:spacing w:after="0"/>
        <w:ind w:left="0"/>
        <w:jc w:val="both"/>
      </w:pPr>
      <w:r>
        <w:rPr>
          <w:rFonts w:ascii="Times New Roman"/>
          <w:b w:val="false"/>
          <w:i w:val="false"/>
          <w:color w:val="000000"/>
          <w:sz w:val="28"/>
        </w:rPr>
        <w:t>
      "2-1) ғылыми қызметкер – ғылыми ұйымдарда, жоғары және (немесе) жоғары оқу орнынан кейінгі білім беру ұйымдарында немесе ұйымның ғылыми бөлімшелерінде жұмыс істейтін, жоғары білімі бар, ғылыми және (немесе) ғылыми-техникалық қызмет нәтижесіне қол жеткізетін және оны іске асыратын жеке тұлға;";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9" w:id="2"/>
    <w:p>
      <w:pPr>
        <w:spacing w:after="0"/>
        <w:ind w:left="0"/>
        <w:jc w:val="both"/>
      </w:pPr>
      <w:r>
        <w:rPr>
          <w:rFonts w:ascii="Times New Roman"/>
          <w:b w:val="false"/>
          <w:i w:val="false"/>
          <w:color w:val="000000"/>
          <w:sz w:val="28"/>
        </w:rPr>
        <w:t xml:space="preserve">
      "3. Ғылыми тағылымдама ғылыми тағылымдамадан өту үшін ғылыми зерттеулердің басым бағыттары тізбесіне (бұдан әрі – тізбе) сәйкес жүргізілетін ғылыми зерттеулер шеңберінде жүзеге асырылады. </w:t>
      </w:r>
    </w:p>
    <w:bookmarkEnd w:id="2"/>
    <w:p>
      <w:pPr>
        <w:spacing w:after="0"/>
        <w:ind w:left="0"/>
        <w:jc w:val="both"/>
      </w:pPr>
      <w:r>
        <w:rPr>
          <w:rFonts w:ascii="Times New Roman"/>
          <w:b w:val="false"/>
          <w:i w:val="false"/>
          <w:color w:val="000000"/>
          <w:sz w:val="28"/>
        </w:rPr>
        <w:t xml:space="preserve">
      Тізбе Заңның 20-бабы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жанындағы Жоғары ғылыми-техникалық комиссия айқындайтын ғылымды дамытудың басым бағыттарына сәйкес,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қалыптастырылады.</w:t>
      </w:r>
    </w:p>
    <w:p>
      <w:pPr>
        <w:spacing w:after="0"/>
        <w:ind w:left="0"/>
        <w:jc w:val="both"/>
      </w:pPr>
      <w:r>
        <w:rPr>
          <w:rFonts w:ascii="Times New Roman"/>
          <w:b w:val="false"/>
          <w:i w:val="false"/>
          <w:color w:val="000000"/>
          <w:sz w:val="28"/>
        </w:rPr>
        <w:t>
      Ғылыми тағылымдамалардың арақатынасы тағайындалатын ғылыми тағылымдамалардың жалпы санынан жаратылыстану-техникалық блок бойынша – кемінде 60 %, қоғамдық-гуманитарлық блок бойынша – 40 %-дан аспайды.</w:t>
      </w:r>
    </w:p>
    <w:p>
      <w:pPr>
        <w:spacing w:after="0"/>
        <w:ind w:left="0"/>
        <w:jc w:val="both"/>
      </w:pPr>
      <w:r>
        <w:rPr>
          <w:rFonts w:ascii="Times New Roman"/>
          <w:b w:val="false"/>
          <w:i w:val="false"/>
          <w:color w:val="000000"/>
          <w:sz w:val="28"/>
        </w:rPr>
        <w:t>
      Құжат қабылдау мен конкурс өткізу мерзімін жыл сайын жұмыс органы бекітеді және жұмыс органының ресми интернет-ресурсында құжат қабылдау мерзімі басталғанға дейін күнтізбелік 10 (он) күннен кешіктірмей жариялайды.";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"8. Ғылыми тағылымдамадан өтуге үміткер:</w:t>
      </w:r>
    </w:p>
    <w:bookmarkEnd w:id="3"/>
    <w:p>
      <w:pPr>
        <w:spacing w:after="0"/>
        <w:ind w:left="0"/>
        <w:jc w:val="both"/>
      </w:pPr>
      <w:r>
        <w:rPr>
          <w:rFonts w:ascii="Times New Roman"/>
          <w:b w:val="false"/>
          <w:i w:val="false"/>
          <w:color w:val="000000"/>
          <w:sz w:val="28"/>
        </w:rPr>
        <w:t>
      1) ғылым докторы және (немесе) ғылым кандидаты ғылыми дәрежесі; философия докторы (РhD) және (немесе) бейіні бойынша доктор дәрежесі, магистр дәрежесі;</w:t>
      </w:r>
    </w:p>
    <w:p>
      <w:pPr>
        <w:spacing w:after="0"/>
        <w:ind w:left="0"/>
        <w:jc w:val="both"/>
      </w:pPr>
      <w:r>
        <w:rPr>
          <w:rFonts w:ascii="Times New Roman"/>
          <w:b w:val="false"/>
          <w:i w:val="false"/>
          <w:color w:val="000000"/>
          <w:sz w:val="28"/>
        </w:rPr>
        <w:t xml:space="preserve">
      2) Қазақстан Республикасы Әлеуметтік кодексінің 248-бабының </w:t>
      </w:r>
      <w:r>
        <w:rPr>
          <w:rFonts w:ascii="Times New Roman"/>
          <w:b w:val="false"/>
          <w:i w:val="false"/>
          <w:color w:val="000000"/>
          <w:sz w:val="28"/>
        </w:rPr>
        <w:t>3-тармағына</w:t>
      </w:r>
      <w:r>
        <w:rPr>
          <w:rFonts w:ascii="Times New Roman"/>
          <w:b w:val="false"/>
          <w:i w:val="false"/>
          <w:color w:val="000000"/>
          <w:sz w:val="28"/>
        </w:rPr>
        <w:t xml:space="preserve"> сәйкес бірыңғай жинақтаушы зейнетақы қорына міндетті зейнетақы жарналарын төлеуден босатылған адамдарды қоспағанда, жыл сайынғы ақылы еңбек демалысын ескере отырып, барлық талап етілетін кезеңге міндетті зейнетақы аударымдарының есептелгенін растай отырып, заңды тұлғалар болып табылатын аккредиттелген ғылыми және (немесе) ғылыми-техникалық қызмет субъектілерінде мамандандырылған ғылыми бағыттың таңдалған саласында соңғы 12 (он екі) айдағы үздіксіз нақты жұмыс өтілі;</w:t>
      </w:r>
    </w:p>
    <w:p>
      <w:pPr>
        <w:spacing w:after="0"/>
        <w:ind w:left="0"/>
        <w:jc w:val="both"/>
      </w:pPr>
      <w:r>
        <w:rPr>
          <w:rFonts w:ascii="Times New Roman"/>
          <w:b w:val="false"/>
          <w:i w:val="false"/>
          <w:color w:val="000000"/>
          <w:sz w:val="28"/>
        </w:rPr>
        <w:t>
      3) үміткерді жүргізілетін ғылыми зерттеуге сәйкес ғылыми тағылымдамаға қабылдайтын, тізбеге кіретін шетелдік ұйымның шартсыз шақыруы (қаржылық шарттарды қоспағанда);</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белгіленген талаптарға сәйкес деңгейде қазақ және шет тілдерін білу туралы жарамды ресми сертификаты;</w:t>
      </w:r>
    </w:p>
    <w:p>
      <w:pPr>
        <w:spacing w:after="0"/>
        <w:ind w:left="0"/>
        <w:jc w:val="both"/>
      </w:pPr>
      <w:r>
        <w:rPr>
          <w:rFonts w:ascii="Times New Roman"/>
          <w:b w:val="false"/>
          <w:i w:val="false"/>
          <w:color w:val="000000"/>
          <w:sz w:val="28"/>
        </w:rPr>
        <w:t xml:space="preserve">
      5) Web of Science (Веб оф сайнс), Scopus (Скопус) халықаралық дерекқорларында индекстелетін кемінде бір мақаласы немесе шолуы немесе "Ғылыми қызметтің нәтижелерін жариялау үшін ұсынылатын басылымдар тізбесіне қосу үшін ғылыми басылымдарға қойылатын талаптарды бекіту туралы" Қазақстан Республикасы Білім және ғылым министрінің 2016 жылғы 12 қаңтардағы № 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13409 болып тіркелген) (бұдан әрі - бұйрық) бекітілген Ғылыми басылымдар тізбесінің 1-тізіміне немесе 2-тізіміне енгізілген отандық немесе шетелдік ғылыми басылымдарда кемінде 1 мақаласы және (немесе) Derwent Innovations Index (Дервент иновейшн индекс) халықаралық өтінімі бар;</w:t>
      </w:r>
    </w:p>
    <w:p>
      <w:pPr>
        <w:spacing w:after="0"/>
        <w:ind w:left="0"/>
        <w:jc w:val="both"/>
      </w:pPr>
      <w:r>
        <w:rPr>
          <w:rFonts w:ascii="Times New Roman"/>
          <w:b w:val="false"/>
          <w:i w:val="false"/>
          <w:color w:val="000000"/>
          <w:sz w:val="28"/>
        </w:rPr>
        <w:t>
      Scopus (Скопус) және (немесе) Web of Science (Веб оф сайнс) дерекқорларында халықаралық рецензияланатын ғылыми журналдың индекстелуі бұзушылыққа байланысты тоқтаған кезде үміткердің осы журналдағы барлық мақалалары ескерілмейді;</w:t>
      </w:r>
    </w:p>
    <w:p>
      <w:pPr>
        <w:spacing w:after="0"/>
        <w:ind w:left="0"/>
        <w:jc w:val="both"/>
      </w:pPr>
      <w:r>
        <w:rPr>
          <w:rFonts w:ascii="Times New Roman"/>
          <w:b w:val="false"/>
          <w:i w:val="false"/>
          <w:color w:val="000000"/>
          <w:sz w:val="28"/>
        </w:rPr>
        <w:t xml:space="preserve">
      6) Қазақстан Республикасы Әлеуметтік кодексінің </w:t>
      </w:r>
      <w:r>
        <w:rPr>
          <w:rFonts w:ascii="Times New Roman"/>
          <w:b w:val="false"/>
          <w:i w:val="false"/>
          <w:color w:val="000000"/>
          <w:sz w:val="28"/>
        </w:rPr>
        <w:t>207-бабының</w:t>
      </w:r>
      <w:r>
        <w:rPr>
          <w:rFonts w:ascii="Times New Roman"/>
          <w:b w:val="false"/>
          <w:i w:val="false"/>
          <w:color w:val="000000"/>
          <w:sz w:val="28"/>
        </w:rPr>
        <w:t xml:space="preserve"> талаптарын ескере отырып, ғылыми зерттеудің таңдалған бағыты бойынша ғылыми тағылымдамадан өтудің және кейіннен еңбекпен өтеудің жиынтық мерзімдері бар ғылыми қызметкер болып табылады.</w:t>
      </w:r>
    </w:p>
    <w:p>
      <w:pPr>
        <w:spacing w:after="0"/>
        <w:ind w:left="0"/>
        <w:jc w:val="both"/>
      </w:pPr>
      <w:r>
        <w:rPr>
          <w:rFonts w:ascii="Times New Roman"/>
          <w:b w:val="false"/>
          <w:i w:val="false"/>
          <w:color w:val="000000"/>
          <w:sz w:val="28"/>
        </w:rPr>
        <w:t>
      Ғылыми тағылымдамадан өту шеңберінде алынған ғылыми зерттеудің таңдалған бағыты бойынша үздіксіз еңбек қызметін жүзеге асыру жөніндегі шарттағы міндеттемелерді орындамаған Қазақстан Республикасының азаматтары, сондай-ақ "Болашақ" бағдарламасы шеңберінде тағылымдамадан өтіп, еңбекпен өтеу бойынша шарттағы міндеттемелерді орындамаған адамдар ғылыми тағылымдамадан өту үшін конкурсқа қатысуға жіберілмейді.</w:t>
      </w:r>
    </w:p>
    <w:p>
      <w:pPr>
        <w:spacing w:after="0"/>
        <w:ind w:left="0"/>
        <w:jc w:val="both"/>
      </w:pPr>
      <w:r>
        <w:rPr>
          <w:rFonts w:ascii="Times New Roman"/>
          <w:b w:val="false"/>
          <w:i w:val="false"/>
          <w:color w:val="000000"/>
          <w:sz w:val="28"/>
        </w:rPr>
        <w:t>
      Ғылыми тағылымдамадан өту бір рет жүзеге асырылады.</w:t>
      </w:r>
    </w:p>
    <w:p>
      <w:pPr>
        <w:spacing w:after="0"/>
        <w:ind w:left="0"/>
        <w:jc w:val="both"/>
      </w:pPr>
      <w:r>
        <w:rPr>
          <w:rFonts w:ascii="Times New Roman"/>
          <w:b w:val="false"/>
          <w:i w:val="false"/>
          <w:color w:val="000000"/>
          <w:sz w:val="28"/>
        </w:rPr>
        <w:t>
      Құжат тапсыру сәтінде "Болашақ" бағдарламасы бойынша оқитын Қазақстан Республикасының азаматтары, сондай-ақ "Болашақ" бағдарламасы шеңберінде үздіксіз еңбек қызметін жүзеге асыру бойынша шарттағы міндеттемелерді орындамаған адамдар ғылыми тағылымдамадан өтуді тағайындау үшін конкурсқа қатысуға жіберілмейді.</w:t>
      </w:r>
    </w:p>
    <w:p>
      <w:pPr>
        <w:spacing w:after="0"/>
        <w:ind w:left="0"/>
        <w:jc w:val="both"/>
      </w:pPr>
      <w:r>
        <w:rPr>
          <w:rFonts w:ascii="Times New Roman"/>
          <w:b w:val="false"/>
          <w:i w:val="false"/>
          <w:color w:val="000000"/>
          <w:sz w:val="28"/>
        </w:rPr>
        <w:t>
      Бұрын тағайындалған ғылыми тағылымдамадан өтуді пайдаланбаған және тағылымдамадан өтуге кіріспеген адамдарға, әкімші алдында берешегі болмаған жағдайда, ғылыми тағылымдамадан өтуді тағайындау үшін конкурсқа қатысуға қайтадан мүмкіндік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3" w:id="4"/>
    <w:p>
      <w:pPr>
        <w:spacing w:after="0"/>
        <w:ind w:left="0"/>
        <w:jc w:val="both"/>
      </w:pPr>
      <w:r>
        <w:rPr>
          <w:rFonts w:ascii="Times New Roman"/>
          <w:b w:val="false"/>
          <w:i w:val="false"/>
          <w:color w:val="000000"/>
          <w:sz w:val="28"/>
        </w:rPr>
        <w:t>
      "9. Конкурсқа қатысу үшін үміткерлер әкімшіге мына құжаттарды ұсынады:</w:t>
      </w:r>
    </w:p>
    <w:bookmarkEnd w:id="4"/>
    <w:p>
      <w:pPr>
        <w:spacing w:after="0"/>
        <w:ind w:left="0"/>
        <w:jc w:val="both"/>
      </w:pPr>
      <w:r>
        <w:rPr>
          <w:rFonts w:ascii="Times New Roman"/>
          <w:b w:val="false"/>
          <w:i w:val="false"/>
          <w:color w:val="000000"/>
          <w:sz w:val="28"/>
        </w:rPr>
        <w:t>
      1) жұмыс органы бекітетін нысан бойынша ғылыми тағылымдамадан өтуге арналған конкурсқа қатысу үшін үміткердің толтырылған сауалнамасы;</w:t>
      </w:r>
    </w:p>
    <w:p>
      <w:pPr>
        <w:spacing w:after="0"/>
        <w:ind w:left="0"/>
        <w:jc w:val="both"/>
      </w:pPr>
      <w:r>
        <w:rPr>
          <w:rFonts w:ascii="Times New Roman"/>
          <w:b w:val="false"/>
          <w:i w:val="false"/>
          <w:color w:val="000000"/>
          <w:sz w:val="28"/>
        </w:rPr>
        <w:t>
      2) жұмыс органы бекітетін нысан бойынша жұмыс орнының сақталуы шартымен жұмыс берушінің ғылыми тағылымдамадан өтуге арналған өтінімі;</w:t>
      </w:r>
    </w:p>
    <w:p>
      <w:pPr>
        <w:spacing w:after="0"/>
        <w:ind w:left="0"/>
        <w:jc w:val="both"/>
      </w:pPr>
      <w:r>
        <w:rPr>
          <w:rFonts w:ascii="Times New Roman"/>
          <w:b w:val="false"/>
          <w:i w:val="false"/>
          <w:color w:val="000000"/>
          <w:sz w:val="28"/>
        </w:rPr>
        <w:t>
      3) паспорт және жеке куәліктің түпнұсқалары мен көшірмелері (түпнұсқалары салыстырып тексерілгеннен кейін үміткерге қайтарылады);</w:t>
      </w:r>
    </w:p>
    <w:p>
      <w:pPr>
        <w:spacing w:after="0"/>
        <w:ind w:left="0"/>
        <w:jc w:val="both"/>
      </w:pPr>
      <w:r>
        <w:rPr>
          <w:rFonts w:ascii="Times New Roman"/>
          <w:b w:val="false"/>
          <w:i w:val="false"/>
          <w:color w:val="000000"/>
          <w:sz w:val="28"/>
        </w:rPr>
        <w:t>
      4) ғылым докторы, ғылым кандидаты ғылыми дәрежесінің, сондай-ақ философия докторы (РhD), бейіні бойынша доктор, магистр дәрежесінің болуы туралы құжаттың түпнұсқасы және көшірмесі (түпнұсқалары салыстырып тексерілгеннен кейін үміткерге қайтарылады).</w:t>
      </w:r>
    </w:p>
    <w:p>
      <w:pPr>
        <w:spacing w:after="0"/>
        <w:ind w:left="0"/>
        <w:jc w:val="both"/>
      </w:pPr>
      <w:r>
        <w:rPr>
          <w:rFonts w:ascii="Times New Roman"/>
          <w:b w:val="false"/>
          <w:i w:val="false"/>
          <w:color w:val="000000"/>
          <w:sz w:val="28"/>
        </w:rPr>
        <w:t xml:space="preserve">
      Шетелдік білім беру ұйымында оқыған жағдайда білімі туралы құжатты тану туралы куәлігі не "Білім туралы" Қазақстан Республикасы Заңының 39-бабының </w:t>
      </w:r>
      <w:r>
        <w:rPr>
          <w:rFonts w:ascii="Times New Roman"/>
          <w:b w:val="false"/>
          <w:i w:val="false"/>
          <w:color w:val="000000"/>
          <w:sz w:val="28"/>
        </w:rPr>
        <w:t>8-тармағында</w:t>
      </w:r>
      <w:r>
        <w:rPr>
          <w:rFonts w:ascii="Times New Roman"/>
          <w:b w:val="false"/>
          <w:i w:val="false"/>
          <w:color w:val="000000"/>
          <w:sz w:val="28"/>
        </w:rPr>
        <w:t xml:space="preserve"> белгіленген ерекшеліктер ескеріліп білімі туралы құжатты тану туралы өзге де құжаты;</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жасалып, жұмыс беруші бекітетін және тізімге кіретін, тағылымдамаға қабылдайтын шетелдік ұйыммен келісілген, қазақ немесе орыс тілдеріне нотариалды куәландырылған аудармасы бар ғылыми тағылымдамадан өту бағдарламасы;</w:t>
      </w:r>
    </w:p>
    <w:p>
      <w:pPr>
        <w:spacing w:after="0"/>
        <w:ind w:left="0"/>
        <w:jc w:val="both"/>
      </w:pPr>
      <w:r>
        <w:rPr>
          <w:rFonts w:ascii="Times New Roman"/>
          <w:b w:val="false"/>
          <w:i w:val="false"/>
          <w:color w:val="000000"/>
          <w:sz w:val="28"/>
        </w:rPr>
        <w:t>
      6) еңбек қызметін растайтын құжаттың түпнұсқалары мен көшірмелері, сондай-ақ осы Қағидаларға сәйкес талап етілетін еңбек қызметі кезеңінде аударылған міндетті зейнетақы жарналары туралы үзінді (түпнұсқалары салыстырып тексерілгеннен кейін үміткерге қайтарылады);</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ең төменгі талаптарға сәйкес келетін нәтижесімен қазақ тілінен емтихан тапсырғаны туралы жарамды ресми сертификаттың түпнұсқасы және көшірмесі (түпнұсқасы салыстырып тексерілгеннен кейін үміткерге қайтарылады);</w:t>
      </w:r>
    </w:p>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ең төменгі талаптарға сәйкес келетін нәтижесімен шет тілінен емтихан тапсырғаны туралы жарамды ресми сертификаттың түпнұсқасы және көшірмесі (түпнұсқасы салыстырып тексерілгеннен кейін үміткерге қайтарылады);</w:t>
      </w:r>
    </w:p>
    <w:p>
      <w:pPr>
        <w:spacing w:after="0"/>
        <w:ind w:left="0"/>
        <w:jc w:val="both"/>
      </w:pPr>
      <w:r>
        <w:rPr>
          <w:rFonts w:ascii="Times New Roman"/>
          <w:b w:val="false"/>
          <w:i w:val="false"/>
          <w:color w:val="000000"/>
          <w:sz w:val="28"/>
        </w:rPr>
        <w:t xml:space="preserve">
      9)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 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072/у нысаны бойынша медициналық анықтама (шетелге шығатындар үшін);</w:t>
      </w:r>
    </w:p>
    <w:p>
      <w:pPr>
        <w:spacing w:after="0"/>
        <w:ind w:left="0"/>
        <w:jc w:val="both"/>
      </w:pPr>
      <w:r>
        <w:rPr>
          <w:rFonts w:ascii="Times New Roman"/>
          <w:b w:val="false"/>
          <w:i w:val="false"/>
          <w:color w:val="000000"/>
          <w:sz w:val="28"/>
        </w:rPr>
        <w:t>
      10) ғылыми зерттеулердің бағыттарын, ғылыми тағылымдамадан өту мерзімін, құнын (есеп-қисабы толық жазылған) көрсете отырып, үміткерді тағылымдамаға қабылдайтын шетелдік ұйымның шартсыз шақыруын (қаржылық жағдайларды қоспағанда) растайтын құжаттардың нотариалды куәландырылған қазақ немесе орыс тіліндегі аудармаларымен бірге көшірмелері;</w:t>
      </w:r>
    </w:p>
    <w:p>
      <w:pPr>
        <w:spacing w:after="0"/>
        <w:ind w:left="0"/>
        <w:jc w:val="both"/>
      </w:pPr>
      <w:r>
        <w:rPr>
          <w:rFonts w:ascii="Times New Roman"/>
          <w:b w:val="false"/>
          <w:i w:val="false"/>
          <w:color w:val="000000"/>
          <w:sz w:val="28"/>
        </w:rPr>
        <w:t xml:space="preserve">
      11) ғылыми нәтижелердің тізімі (Web of Science (Веб оф сайнс), Scopus (Скопус) халықаралық дерекқорларында индекстелетін кемінде бір мақаласы немесе шолуы) немесе бұйрықпен бекітілген және (немесе) Ғылыми басылымдар тізбесінің 1-тізіміне немесе 2-тізіміне енгізілген отандық немесе шетелдік ғылыми басылымдарда кемінде 1 мақаласы және (немесе) жұмыс беруші бекітетін Derwent Innovations Index (Дервент иновейшн индекс) халықаралық өтінімі; </w:t>
      </w:r>
    </w:p>
    <w:p>
      <w:pPr>
        <w:spacing w:after="0"/>
        <w:ind w:left="0"/>
        <w:jc w:val="both"/>
      </w:pPr>
      <w:r>
        <w:rPr>
          <w:rFonts w:ascii="Times New Roman"/>
          <w:b w:val="false"/>
          <w:i w:val="false"/>
          <w:color w:val="000000"/>
          <w:sz w:val="28"/>
        </w:rPr>
        <w:t>
      12) ғылым саласындағы уәкілетті орган берген аккредиттеу туралы жарамды ресми куәліктің көшірмесі;</w:t>
      </w:r>
    </w:p>
    <w:p>
      <w:pPr>
        <w:spacing w:after="0"/>
        <w:ind w:left="0"/>
        <w:jc w:val="both"/>
      </w:pPr>
      <w:r>
        <w:rPr>
          <w:rFonts w:ascii="Times New Roman"/>
          <w:b w:val="false"/>
          <w:i w:val="false"/>
          <w:color w:val="000000"/>
          <w:sz w:val="28"/>
        </w:rPr>
        <w:t xml:space="preserve">
      13) үміткер құжаттарын өзі тапсыра алмаған жағдайда өкілге нотариалды куәландырған сенімхаты. </w:t>
      </w:r>
    </w:p>
    <w:p>
      <w:pPr>
        <w:spacing w:after="0"/>
        <w:ind w:left="0"/>
        <w:jc w:val="both"/>
      </w:pPr>
      <w:r>
        <w:rPr>
          <w:rFonts w:ascii="Times New Roman"/>
          <w:b w:val="false"/>
          <w:i w:val="false"/>
          <w:color w:val="000000"/>
          <w:sz w:val="28"/>
        </w:rPr>
        <w:t>
      Үміткер ғылыми тағылымдамадан өту конкурсына қатысу үшін үміткердің сауалнамасының үлгілік нысанын толтыру кезінде осы Қағидалардың ережелерімен танысқандығын растайды.";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15" w:id="5"/>
    <w:p>
      <w:pPr>
        <w:spacing w:after="0"/>
        <w:ind w:left="0"/>
        <w:jc w:val="both"/>
      </w:pPr>
      <w:r>
        <w:rPr>
          <w:rFonts w:ascii="Times New Roman"/>
          <w:b w:val="false"/>
          <w:i w:val="false"/>
          <w:color w:val="000000"/>
          <w:sz w:val="28"/>
        </w:rPr>
        <w:t>
      "15. Бірінші және екінші турларды әкімші Қазақстан Республикасының ұйымдарымен және сараптамалық комиссияның мүшелерімен бірлесіп ұйымдастырады және өткізеді.</w:t>
      </w:r>
    </w:p>
    <w:bookmarkEnd w:id="5"/>
    <w:p>
      <w:pPr>
        <w:spacing w:after="0"/>
        <w:ind w:left="0"/>
        <w:jc w:val="both"/>
      </w:pPr>
      <w:r>
        <w:rPr>
          <w:rFonts w:ascii="Times New Roman"/>
          <w:b w:val="false"/>
          <w:i w:val="false"/>
          <w:color w:val="000000"/>
          <w:sz w:val="28"/>
        </w:rPr>
        <w:t>
      Бірінші турда кешенді тестілеу жүргізіледі, бұл келесі турға өтуге рұқсат беретін іріктеу туры болып табылады. Бірінші турдың қорытындысы бойынша осы Қағидаларға 9-қосымшаға сәйкес конкурстық іріктеудің саралау кестесінде белгіленген шекті балды жинамаған үміткер екінші турға қатысуға жіберілмейді.</w:t>
      </w:r>
    </w:p>
    <w:p>
      <w:pPr>
        <w:spacing w:after="0"/>
        <w:ind w:left="0"/>
        <w:jc w:val="both"/>
      </w:pPr>
      <w:r>
        <w:rPr>
          <w:rFonts w:ascii="Times New Roman"/>
          <w:b w:val="false"/>
          <w:i w:val="false"/>
          <w:color w:val="000000"/>
          <w:sz w:val="28"/>
        </w:rPr>
        <w:t>
      Екінші турды әкімші сараптамалық комиссия мүшелерімен бірлесіп ұйымдастырады және өткізеді, онда үміткердің кәсіби даярлық деңгейі, теориялық білімі және таңдаған мамандану саласында кәсіби құзыретінің болуы айқындалады.</w:t>
      </w:r>
    </w:p>
    <w:p>
      <w:pPr>
        <w:spacing w:after="0"/>
        <w:ind w:left="0"/>
        <w:jc w:val="both"/>
      </w:pPr>
      <w:r>
        <w:rPr>
          <w:rFonts w:ascii="Times New Roman"/>
          <w:b w:val="false"/>
          <w:i w:val="false"/>
          <w:color w:val="000000"/>
          <w:sz w:val="28"/>
        </w:rPr>
        <w:t xml:space="preserve">
      Екінші турда үміткерлер сараптамалық комиссия мүшелерімен дербес әңгімелесуден өтеді. Жұмыс органы Қазақстан Республикасы Үкіметінің 2022 жылғы 19 тамыздағы № 580 қаулысымен бекітілген Қазақстан Республикасының Ғылым және жоғары білім министрлігі туралы ереженің 14-тармағының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сараптамалық комиссия құрамын, жұмыс тәртібін және ұйымдастырылуын бекітеді.</w:t>
      </w:r>
    </w:p>
    <w:bookmarkStart w:name="z16" w:id="6"/>
    <w:p>
      <w:pPr>
        <w:spacing w:after="0"/>
        <w:ind w:left="0"/>
        <w:jc w:val="both"/>
      </w:pPr>
      <w:r>
        <w:rPr>
          <w:rFonts w:ascii="Times New Roman"/>
          <w:b w:val="false"/>
          <w:i w:val="false"/>
          <w:color w:val="000000"/>
          <w:sz w:val="28"/>
        </w:rPr>
        <w:t>
      16. Әкімші бірінші және екінші турлардың өтетін жерін, күні мен уақытын айқындайды және ол туралы үміткерді электрондық пошта және (немесе) телефон байланысы арқылы күнтізбелік 10 (он) күннен кешіктірмей хабардар етеді.</w:t>
      </w:r>
    </w:p>
    <w:bookmarkEnd w:id="6"/>
    <w:bookmarkStart w:name="z17" w:id="7"/>
    <w:p>
      <w:pPr>
        <w:spacing w:after="0"/>
        <w:ind w:left="0"/>
        <w:jc w:val="both"/>
      </w:pPr>
      <w:r>
        <w:rPr>
          <w:rFonts w:ascii="Times New Roman"/>
          <w:b w:val="false"/>
          <w:i w:val="false"/>
          <w:color w:val="000000"/>
          <w:sz w:val="28"/>
        </w:rPr>
        <w:t>
      17. Сараптамалық комиссия жұмыс органы бекіткен нысан бойынша әрбір үміткер жөнінде ұсыным береді.</w:t>
      </w:r>
    </w:p>
    <w:bookmarkEnd w:id="7"/>
    <w:bookmarkStart w:name="z18" w:id="8"/>
    <w:p>
      <w:pPr>
        <w:spacing w:after="0"/>
        <w:ind w:left="0"/>
        <w:jc w:val="both"/>
      </w:pPr>
      <w:r>
        <w:rPr>
          <w:rFonts w:ascii="Times New Roman"/>
          <w:b w:val="false"/>
          <w:i w:val="false"/>
          <w:color w:val="000000"/>
          <w:sz w:val="28"/>
        </w:rPr>
        <w:t>
      18. Жұмыс органы осы Қағидаларға 9-қосымшаға сәйкес конкурстық іріктеудің саралау кестесін ескере отырып, кешенді тестілеу нәтижелерімен және сараптамалық комиссияның ұсынымдарымен, үміткерлердің материалдарын Республикалық комиссияның қарауына үшінші турға енгізеді.</w:t>
      </w:r>
    </w:p>
    <w:bookmarkEnd w:id="8"/>
    <w:bookmarkStart w:name="z19" w:id="9"/>
    <w:p>
      <w:pPr>
        <w:spacing w:after="0"/>
        <w:ind w:left="0"/>
        <w:jc w:val="both"/>
      </w:pPr>
      <w:r>
        <w:rPr>
          <w:rFonts w:ascii="Times New Roman"/>
          <w:b w:val="false"/>
          <w:i w:val="false"/>
          <w:color w:val="000000"/>
          <w:sz w:val="28"/>
        </w:rPr>
        <w:t>
      19. Үшінші турда Республикалық комиссия бірінші және екінші турдың нәтижелерін қарайды және ғылыми тағылымдаманы тағайындау не тағайындаудан бас тарту туралы түпкілікті шешім қабылдайды, бұл туралы үміткерге ақпарат әкімшінің ресми интернет-ресурсында орналастыру арқылы хабарланады.";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3" w:id="10"/>
    <w:p>
      <w:pPr>
        <w:spacing w:after="0"/>
        <w:ind w:left="0"/>
        <w:jc w:val="both"/>
      </w:pPr>
      <w:r>
        <w:rPr>
          <w:rFonts w:ascii="Times New Roman"/>
          <w:b w:val="false"/>
          <w:i w:val="false"/>
          <w:color w:val="000000"/>
          <w:sz w:val="28"/>
        </w:rPr>
        <w:t>
      "2. Жұмыс органы төменде берілген көрсеткіштерге сәйкес ғылыми тағылымдамадан өту үшін ұсынылатын жоғары және (немесе) жоғары оқу орнынан кейінгі білім берудің жетекші шетелдік ұйымдарының, ғылыми орталықтардың және өзге де ұйымдардың тізімін қалыптастырады:</w:t>
      </w:r>
    </w:p>
    <w:bookmarkEnd w:id="10"/>
    <w:p>
      <w:pPr>
        <w:spacing w:after="0"/>
        <w:ind w:left="0"/>
        <w:jc w:val="both"/>
      </w:pPr>
      <w:r>
        <w:rPr>
          <w:rFonts w:ascii="Times New Roman"/>
          <w:b w:val="false"/>
          <w:i w:val="false"/>
          <w:color w:val="000000"/>
          <w:sz w:val="28"/>
        </w:rPr>
        <w:t>
      ғылыми орталықтар мен өзге де ұйымдар үшін көрсеткіш: Тізім жасау сәтіндегі рейтингтердің соңғы жарияланымдарына сәйкес Саймаго (SCImago Institutions Rankings) ғылыми институттардың халықаралық рейтингінің алғашқы 1000 (мың) позициясының қатарына кіру.</w:t>
      </w:r>
    </w:p>
    <w:p>
      <w:pPr>
        <w:spacing w:after="0"/>
        <w:ind w:left="0"/>
        <w:jc w:val="both"/>
      </w:pPr>
      <w:r>
        <w:rPr>
          <w:rFonts w:ascii="Times New Roman"/>
          <w:b w:val="false"/>
          <w:i w:val="false"/>
          <w:color w:val="000000"/>
          <w:sz w:val="28"/>
        </w:rPr>
        <w:t>
      шетелдік жоғары және (немесе) жоғары оқу орнынан кейінгі білім беру ұйымдары үшін көрсеткіш: Тізім жасау сәтіндегі рейтингтердің соңғы жарияланымдарына сәйкес Квакарелли Саймондс (QS University Rankings by subject) әлемнің үздік университеттері халықаралық рейтингінің алғашқы 100 (жүз) позициясының қатарына кіру.</w:t>
      </w:r>
    </w:p>
    <w:p>
      <w:pPr>
        <w:spacing w:after="0"/>
        <w:ind w:left="0"/>
        <w:jc w:val="both"/>
      </w:pPr>
      <w:r>
        <w:rPr>
          <w:rFonts w:ascii="Times New Roman"/>
          <w:b w:val="false"/>
          <w:i w:val="false"/>
          <w:color w:val="000000"/>
          <w:sz w:val="28"/>
        </w:rPr>
        <w:t>
      Жұмыс органы Қазақстан Республикасының ғылым және жоғары білім саласындағы уәкілетті органы мен шетелдік жоғары және (немесе) жоғары оқу орнынан кейінгі білім беру ұйымдары, ғылыми орталықтар арасындағы ғылым және жоғары білім саласындағы халықаралық келісімдер, меморандумдар негізінде Қазақстан Республикасын дамытудың әлеуметтік-экономикалық басымдықтарына қарай шетелдік жетекші жоғары және (немесе) жоғары оқу орнынан кейінгі білім беру ұйымдарын, ғылыми орталықтарды және өзге де ұйымдарды Тізімге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5" w:id="11"/>
    <w:p>
      <w:pPr>
        <w:spacing w:after="0"/>
        <w:ind w:left="0"/>
        <w:jc w:val="both"/>
      </w:pPr>
      <w:r>
        <w:rPr>
          <w:rFonts w:ascii="Times New Roman"/>
          <w:b w:val="false"/>
          <w:i w:val="false"/>
          <w:color w:val="000000"/>
          <w:sz w:val="28"/>
        </w:rPr>
        <w:t>
      "Жоғары және (немесе) жоғары оқу орнынан кейінгі білім берудің жетекші шетелдік ұйымдары, ғылыми орталықтар және өзге де ұйымдар үшін көрсеткіштер ғылыми тағылымдамадан өту орнын таңдау үшін "Ұлттық қауіпсіздік пен қорғаныс, биологиялық қауіпсіздік" басым бағытына қолданылмайды.";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7" w:id="12"/>
    <w:p>
      <w:pPr>
        <w:spacing w:after="0"/>
        <w:ind w:left="0"/>
        <w:jc w:val="both"/>
      </w:pPr>
      <w:r>
        <w:rPr>
          <w:rFonts w:ascii="Times New Roman"/>
          <w:b w:val="false"/>
          <w:i w:val="false"/>
          <w:color w:val="000000"/>
          <w:sz w:val="28"/>
        </w:rPr>
        <w:t>
      "4. Жұмыс органы Тізімді қалыптастырады және бір жылға бекітеді.";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2 -қосымшаға</w:t>
      </w:r>
      <w:r>
        <w:rPr>
          <w:rFonts w:ascii="Times New Roman"/>
          <w:b w:val="false"/>
          <w:i w:val="false"/>
          <w:color w:val="000000"/>
          <w:sz w:val="28"/>
        </w:rPr>
        <w:t xml:space="preserve"> сәйкес 9-қосымшамен толықтырылсын.</w:t>
      </w:r>
    </w:p>
    <w:bookmarkStart w:name="z29" w:id="13"/>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Қазақстан Республикасының заңнамасында белгіленген тәртіппен:</w:t>
      </w:r>
    </w:p>
    <w:bookmarkEnd w:id="13"/>
    <w:bookmarkStart w:name="z30" w:id="1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4"/>
    <w:bookmarkStart w:name="z31" w:id="15"/>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интернет-ресурсында орналастыруды қамтамасыз етсін;</w:t>
      </w:r>
    </w:p>
    <w:bookmarkEnd w:id="15"/>
    <w:bookmarkStart w:name="z32"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16"/>
    <w:bookmarkStart w:name="z33"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2025 жылғы 20 қаңтардағы</w:t>
            </w:r>
            <w:r>
              <w:br/>
            </w:r>
            <w:r>
              <w:rPr>
                <w:rFonts w:ascii="Times New Roman"/>
                <w:b w:val="false"/>
                <w:i w:val="false"/>
                <w:color w:val="000000"/>
                <w:sz w:val="20"/>
              </w:rPr>
              <w:t>№ 20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Үміткерлерді іріктеу және</w:t>
            </w:r>
            <w:r>
              <w:br/>
            </w:r>
            <w:r>
              <w:rPr>
                <w:rFonts w:ascii="Times New Roman"/>
                <w:b w:val="false"/>
                <w:i w:val="false"/>
                <w:color w:val="000000"/>
                <w:sz w:val="20"/>
              </w:rPr>
              <w:t>ғылыми тағылымдамадан</w:t>
            </w:r>
            <w:r>
              <w:br/>
            </w:r>
            <w:r>
              <w:rPr>
                <w:rFonts w:ascii="Times New Roman"/>
                <w:b w:val="false"/>
                <w:i w:val="false"/>
                <w:color w:val="000000"/>
                <w:sz w:val="20"/>
              </w:rPr>
              <w:t>өту қағидаларына</w:t>
            </w:r>
            <w:r>
              <w:br/>
            </w:r>
            <w:r>
              <w:rPr>
                <w:rFonts w:ascii="Times New Roman"/>
                <w:b w:val="false"/>
                <w:i w:val="false"/>
                <w:color w:val="000000"/>
                <w:sz w:val="20"/>
              </w:rPr>
              <w:t>1-қосымша</w:t>
            </w:r>
          </w:p>
        </w:tc>
      </w:tr>
    </w:tbl>
    <w:bookmarkStart w:name="z36" w:id="18"/>
    <w:p>
      <w:pPr>
        <w:spacing w:after="0"/>
        <w:ind w:left="0"/>
        <w:jc w:val="left"/>
      </w:pPr>
      <w:r>
        <w:rPr>
          <w:rFonts w:ascii="Times New Roman"/>
          <w:b/>
          <w:i w:val="false"/>
          <w:color w:val="000000"/>
        </w:rPr>
        <w:t xml:space="preserve"> Ғылыми тағылымдамадан өту үшін ғылыми зерттеулердің басым бағыттарының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Басым бағыттар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Мамандандырылған ғылыми бағыттар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Экология, қоршаған орта және табиғатты ұтымды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Экологиялық қауіпсіздік;</w:t>
            </w:r>
          </w:p>
          <w:p>
            <w:pPr>
              <w:spacing w:after="20"/>
              <w:ind w:left="20"/>
              <w:jc w:val="both"/>
            </w:pPr>
            <w:r>
              <w:rPr>
                <w:rFonts w:ascii="Times New Roman"/>
                <w:b w:val="false"/>
                <w:i w:val="false"/>
                <w:color w:val="000000"/>
                <w:sz w:val="20"/>
              </w:rPr>
              <w:t>
2. Тиімді экологиялық мониторингтің және "жасыл технологиялардың" заманауи технологияларын әзірлеу,</w:t>
            </w:r>
          </w:p>
          <w:p>
            <w:pPr>
              <w:spacing w:after="20"/>
              <w:ind w:left="20"/>
              <w:jc w:val="both"/>
            </w:pPr>
            <w:r>
              <w:rPr>
                <w:rFonts w:ascii="Times New Roman"/>
                <w:b w:val="false"/>
                <w:i w:val="false"/>
                <w:color w:val="000000"/>
                <w:sz w:val="20"/>
              </w:rPr>
              <w:t>
3. Климат өзгерісіне бейімделу;</w:t>
            </w:r>
          </w:p>
          <w:p>
            <w:pPr>
              <w:spacing w:after="20"/>
              <w:ind w:left="20"/>
              <w:jc w:val="both"/>
            </w:pPr>
            <w:r>
              <w:rPr>
                <w:rFonts w:ascii="Times New Roman"/>
                <w:b w:val="false"/>
                <w:i w:val="false"/>
                <w:color w:val="000000"/>
                <w:sz w:val="20"/>
              </w:rPr>
              <w:t>
4. Су ресурстары;</w:t>
            </w:r>
          </w:p>
          <w:p>
            <w:pPr>
              <w:spacing w:after="20"/>
              <w:ind w:left="20"/>
              <w:jc w:val="both"/>
            </w:pPr>
            <w:r>
              <w:rPr>
                <w:rFonts w:ascii="Times New Roman"/>
                <w:b w:val="false"/>
                <w:i w:val="false"/>
                <w:color w:val="000000"/>
                <w:sz w:val="20"/>
              </w:rPr>
              <w:t>
5. Топырақ сапасының, жер деградациясының және шөлейттенудің өзекті проблемаларын зерттеу;</w:t>
            </w:r>
          </w:p>
          <w:p>
            <w:pPr>
              <w:spacing w:after="20"/>
              <w:ind w:left="20"/>
              <w:jc w:val="both"/>
            </w:pPr>
            <w:r>
              <w:rPr>
                <w:rFonts w:ascii="Times New Roman"/>
                <w:b w:val="false"/>
                <w:i w:val="false"/>
                <w:color w:val="000000"/>
                <w:sz w:val="20"/>
              </w:rPr>
              <w:t>
6. Ауа сапасының өзекті проблемаларын зерттеу;</w:t>
            </w:r>
          </w:p>
          <w:p>
            <w:pPr>
              <w:spacing w:after="20"/>
              <w:ind w:left="20"/>
              <w:jc w:val="both"/>
            </w:pPr>
            <w:r>
              <w:rPr>
                <w:rFonts w:ascii="Times New Roman"/>
                <w:b w:val="false"/>
                <w:i w:val="false"/>
                <w:color w:val="000000"/>
                <w:sz w:val="20"/>
              </w:rPr>
              <w:t>
7. Мал және өсімдіктер әлемін сақтау және ұтымды пайдалану;</w:t>
            </w:r>
          </w:p>
          <w:p>
            <w:pPr>
              <w:spacing w:after="20"/>
              <w:ind w:left="20"/>
              <w:jc w:val="both"/>
            </w:pPr>
            <w:r>
              <w:rPr>
                <w:rFonts w:ascii="Times New Roman"/>
                <w:b w:val="false"/>
                <w:i w:val="false"/>
                <w:color w:val="000000"/>
                <w:sz w:val="20"/>
              </w:rPr>
              <w:t>
8. Су тазарту, газ тазарту, топырақ және шаң жинау жүйелері;</w:t>
            </w:r>
          </w:p>
          <w:p>
            <w:pPr>
              <w:spacing w:after="20"/>
              <w:ind w:left="20"/>
              <w:jc w:val="both"/>
            </w:pPr>
            <w:r>
              <w:rPr>
                <w:rFonts w:ascii="Times New Roman"/>
                <w:b w:val="false"/>
                <w:i w:val="false"/>
                <w:color w:val="000000"/>
                <w:sz w:val="20"/>
              </w:rPr>
              <w:t>
9. Өнеркәсіп пен тұрмыс қалдықтарын қайта өңдеу және кәдеге жарату;</w:t>
            </w:r>
          </w:p>
          <w:p>
            <w:pPr>
              <w:spacing w:after="20"/>
              <w:ind w:left="20"/>
              <w:jc w:val="both"/>
            </w:pPr>
            <w:r>
              <w:rPr>
                <w:rFonts w:ascii="Times New Roman"/>
                <w:b w:val="false"/>
                <w:i w:val="false"/>
                <w:color w:val="000000"/>
                <w:sz w:val="20"/>
              </w:rPr>
              <w:t>
10. Парниктік газдар шығарындыларын азайту және сіңіру жүйелері;</w:t>
            </w:r>
          </w:p>
          <w:p>
            <w:pPr>
              <w:spacing w:after="20"/>
              <w:ind w:left="20"/>
              <w:jc w:val="both"/>
            </w:pPr>
            <w:r>
              <w:rPr>
                <w:rFonts w:ascii="Times New Roman"/>
                <w:b w:val="false"/>
                <w:i w:val="false"/>
                <w:color w:val="000000"/>
                <w:sz w:val="20"/>
              </w:rPr>
              <w:t>
11. Табиғи және техногенді сипаттағы төтенше жағдайлар;</w:t>
            </w:r>
          </w:p>
          <w:p>
            <w:pPr>
              <w:spacing w:after="20"/>
              <w:ind w:left="20"/>
              <w:jc w:val="both"/>
            </w:pPr>
            <w:r>
              <w:rPr>
                <w:rFonts w:ascii="Times New Roman"/>
                <w:b w:val="false"/>
                <w:i w:val="false"/>
                <w:color w:val="000000"/>
                <w:sz w:val="20"/>
              </w:rPr>
              <w:t>
12. Геоақпараттық жүйелер мен қоршаған орта нысандарын мониторингтеу;</w:t>
            </w:r>
          </w:p>
          <w:p>
            <w:pPr>
              <w:spacing w:after="20"/>
              <w:ind w:left="20"/>
              <w:jc w:val="both"/>
            </w:pPr>
            <w:r>
              <w:rPr>
                <w:rFonts w:ascii="Times New Roman"/>
                <w:b w:val="false"/>
                <w:i w:val="false"/>
                <w:color w:val="000000"/>
                <w:sz w:val="20"/>
              </w:rPr>
              <w:t>
13. Геология және пайдалы қазбалар кен орындарын әзірлеу;</w:t>
            </w:r>
          </w:p>
          <w:p>
            <w:pPr>
              <w:spacing w:after="20"/>
              <w:ind w:left="20"/>
              <w:jc w:val="both"/>
            </w:pPr>
            <w:r>
              <w:rPr>
                <w:rFonts w:ascii="Times New Roman"/>
                <w:b w:val="false"/>
                <w:i w:val="false"/>
                <w:color w:val="000000"/>
                <w:sz w:val="20"/>
              </w:rPr>
              <w:t>
14. Минералды және органикалық ресурстарды тереңінен қайта өңдеу;</w:t>
            </w:r>
          </w:p>
          <w:p>
            <w:pPr>
              <w:spacing w:after="20"/>
              <w:ind w:left="20"/>
              <w:jc w:val="both"/>
            </w:pPr>
            <w:r>
              <w:rPr>
                <w:rFonts w:ascii="Times New Roman"/>
                <w:b w:val="false"/>
                <w:i w:val="false"/>
                <w:color w:val="000000"/>
                <w:sz w:val="20"/>
              </w:rPr>
              <w:t>
15. Каталитикалық жүйелер мен технологиялар;</w:t>
            </w:r>
          </w:p>
          <w:p>
            <w:pPr>
              <w:spacing w:after="20"/>
              <w:ind w:left="20"/>
              <w:jc w:val="both"/>
            </w:pPr>
            <w:r>
              <w:rPr>
                <w:rFonts w:ascii="Times New Roman"/>
                <w:b w:val="false"/>
                <w:i w:val="false"/>
                <w:color w:val="000000"/>
                <w:sz w:val="20"/>
              </w:rPr>
              <w:t>
16. Қабаттардың мұнай беруін арттыру әдістері;</w:t>
            </w:r>
          </w:p>
          <w:p>
            <w:pPr>
              <w:spacing w:after="20"/>
              <w:ind w:left="20"/>
              <w:jc w:val="both"/>
            </w:pPr>
            <w:r>
              <w:rPr>
                <w:rFonts w:ascii="Times New Roman"/>
                <w:b w:val="false"/>
                <w:i w:val="false"/>
                <w:color w:val="000000"/>
                <w:sz w:val="20"/>
              </w:rPr>
              <w:t>
17. Жер туралы ғылым;</w:t>
            </w:r>
          </w:p>
          <w:p>
            <w:pPr>
              <w:spacing w:after="20"/>
              <w:ind w:left="20"/>
              <w:jc w:val="both"/>
            </w:pPr>
            <w:r>
              <w:rPr>
                <w:rFonts w:ascii="Times New Roman"/>
                <w:b w:val="false"/>
                <w:i w:val="false"/>
                <w:color w:val="000000"/>
                <w:sz w:val="20"/>
              </w:rPr>
              <w:t>
18. Тиімді экологиялық мониторинг пен экологиялық бақылауды қамтамасыз ету;</w:t>
            </w:r>
          </w:p>
          <w:p>
            <w:pPr>
              <w:spacing w:after="20"/>
              <w:ind w:left="20"/>
              <w:jc w:val="both"/>
            </w:pPr>
            <w:r>
              <w:rPr>
                <w:rFonts w:ascii="Times New Roman"/>
                <w:b w:val="false"/>
                <w:i w:val="false"/>
                <w:color w:val="000000"/>
                <w:sz w:val="20"/>
              </w:rPr>
              <w:t>
19. Химия ғылымы саласындағы қолданбалы зерттеулер;</w:t>
            </w:r>
          </w:p>
          <w:p>
            <w:pPr>
              <w:spacing w:after="20"/>
              <w:ind w:left="20"/>
              <w:jc w:val="both"/>
            </w:pPr>
            <w:r>
              <w:rPr>
                <w:rFonts w:ascii="Times New Roman"/>
                <w:b w:val="false"/>
                <w:i w:val="false"/>
                <w:color w:val="000000"/>
                <w:sz w:val="20"/>
              </w:rPr>
              <w:t>
20. Мұнай-газ құбырларын, газ қоймаларын жобалау және тасымалдау;</w:t>
            </w:r>
          </w:p>
          <w:p>
            <w:pPr>
              <w:spacing w:after="20"/>
              <w:ind w:left="20"/>
              <w:jc w:val="both"/>
            </w:pPr>
            <w:r>
              <w:rPr>
                <w:rFonts w:ascii="Times New Roman"/>
                <w:b w:val="false"/>
                <w:i w:val="false"/>
                <w:color w:val="000000"/>
                <w:sz w:val="20"/>
              </w:rPr>
              <w:t>
21. Мұнай және газ кен орындарын игеру және пайдалану;</w:t>
            </w:r>
          </w:p>
          <w:p>
            <w:pPr>
              <w:spacing w:after="20"/>
              <w:ind w:left="20"/>
              <w:jc w:val="both"/>
            </w:pPr>
            <w:r>
              <w:rPr>
                <w:rFonts w:ascii="Times New Roman"/>
                <w:b w:val="false"/>
                <w:i w:val="false"/>
                <w:color w:val="000000"/>
                <w:sz w:val="20"/>
              </w:rPr>
              <w:t>
22. Каталитикалық жүйелер мен химия технологиялары саласындағы әзірлемелер;</w:t>
            </w:r>
          </w:p>
          <w:p>
            <w:pPr>
              <w:spacing w:after="20"/>
              <w:ind w:left="20"/>
              <w:jc w:val="both"/>
            </w:pPr>
            <w:r>
              <w:rPr>
                <w:rFonts w:ascii="Times New Roman"/>
                <w:b w:val="false"/>
                <w:i w:val="false"/>
                <w:color w:val="000000"/>
                <w:sz w:val="20"/>
              </w:rPr>
              <w:t>
23. Химиялық технологиялар мен полидисперсті композиттер және өндіру, өңдеу, мұнай-химия салалары үшін функционалдық мақсаттағы реагенттер;</w:t>
            </w:r>
          </w:p>
          <w:p>
            <w:pPr>
              <w:spacing w:after="20"/>
              <w:ind w:left="20"/>
              <w:jc w:val="both"/>
            </w:pPr>
            <w:r>
              <w:rPr>
                <w:rFonts w:ascii="Times New Roman"/>
                <w:b w:val="false"/>
                <w:i w:val="false"/>
                <w:color w:val="000000"/>
                <w:sz w:val="20"/>
              </w:rPr>
              <w:t>
24. Төмен көміртекті өндірісті дамытуға арналған энергия және ресурс үнемдейтін химиялық технологиялар мен наноқұрылымды материалдар;</w:t>
            </w:r>
          </w:p>
          <w:p>
            <w:pPr>
              <w:spacing w:after="20"/>
              <w:ind w:left="20"/>
              <w:jc w:val="both"/>
            </w:pPr>
            <w:r>
              <w:rPr>
                <w:rFonts w:ascii="Times New Roman"/>
                <w:b w:val="false"/>
                <w:i w:val="false"/>
                <w:color w:val="000000"/>
                <w:sz w:val="20"/>
              </w:rPr>
              <w:t>
25. Экология, қоршаған орта және табиғатты ұтымды пайдалану саласындағы іргелі және қолданбалы зерттеулер;</w:t>
            </w:r>
          </w:p>
          <w:p>
            <w:pPr>
              <w:spacing w:after="20"/>
              <w:ind w:left="20"/>
              <w:jc w:val="both"/>
            </w:pPr>
            <w:r>
              <w:rPr>
                <w:rFonts w:ascii="Times New Roman"/>
                <w:b w:val="false"/>
                <w:i w:val="false"/>
                <w:color w:val="000000"/>
                <w:sz w:val="20"/>
              </w:rPr>
              <w:t>
26. Табиғи ресурстарды тұрақты пайдаланудың инновациялық әдістерін әзірлеу мақсатында экология және технология саласындағы пәнаралық ғылыми зерттеулер мен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Энергия, озық материалдар мен көлік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IT энергетика;</w:t>
            </w:r>
          </w:p>
          <w:p>
            <w:pPr>
              <w:spacing w:after="20"/>
              <w:ind w:left="20"/>
              <w:jc w:val="both"/>
            </w:pPr>
            <w:r>
              <w:rPr>
                <w:rFonts w:ascii="Times New Roman"/>
                <w:b w:val="false"/>
                <w:i w:val="false"/>
                <w:color w:val="000000"/>
                <w:sz w:val="20"/>
              </w:rPr>
              <w:t>
2. Өндірістің аддитивті технологиялары;</w:t>
            </w:r>
          </w:p>
          <w:p>
            <w:pPr>
              <w:spacing w:after="20"/>
              <w:ind w:left="20"/>
              <w:jc w:val="both"/>
            </w:pPr>
            <w:r>
              <w:rPr>
                <w:rFonts w:ascii="Times New Roman"/>
                <w:b w:val="false"/>
                <w:i w:val="false"/>
                <w:color w:val="000000"/>
                <w:sz w:val="20"/>
              </w:rPr>
              <w:t>
3. Балама энергетика;</w:t>
            </w:r>
          </w:p>
          <w:p>
            <w:pPr>
              <w:spacing w:after="20"/>
              <w:ind w:left="20"/>
              <w:jc w:val="both"/>
            </w:pPr>
            <w:r>
              <w:rPr>
                <w:rFonts w:ascii="Times New Roman"/>
                <w:b w:val="false"/>
                <w:i w:val="false"/>
                <w:color w:val="000000"/>
                <w:sz w:val="20"/>
              </w:rPr>
              <w:t>
4. Сәулет және құрылыс;</w:t>
            </w:r>
          </w:p>
          <w:p>
            <w:pPr>
              <w:spacing w:after="20"/>
              <w:ind w:left="20"/>
              <w:jc w:val="both"/>
            </w:pPr>
            <w:r>
              <w:rPr>
                <w:rFonts w:ascii="Times New Roman"/>
                <w:b w:val="false"/>
                <w:i w:val="false"/>
                <w:color w:val="000000"/>
                <w:sz w:val="20"/>
              </w:rPr>
              <w:t>
5. Сутекті және балама энергетика;</w:t>
            </w:r>
          </w:p>
          <w:p>
            <w:pPr>
              <w:spacing w:after="20"/>
              <w:ind w:left="20"/>
              <w:jc w:val="both"/>
            </w:pPr>
            <w:r>
              <w:rPr>
                <w:rFonts w:ascii="Times New Roman"/>
                <w:b w:val="false"/>
                <w:i w:val="false"/>
                <w:color w:val="000000"/>
                <w:sz w:val="20"/>
              </w:rPr>
              <w:t>
6. Сутекті энергетика және технологиялар;</w:t>
            </w:r>
          </w:p>
          <w:p>
            <w:pPr>
              <w:spacing w:after="20"/>
              <w:ind w:left="20"/>
              <w:jc w:val="both"/>
            </w:pPr>
            <w:r>
              <w:rPr>
                <w:rFonts w:ascii="Times New Roman"/>
                <w:b w:val="false"/>
                <w:i w:val="false"/>
                <w:color w:val="000000"/>
                <w:sz w:val="20"/>
              </w:rPr>
              <w:t>
7. Тау-кен металлургия және мұнай-газ өнеркәсібі;</w:t>
            </w:r>
          </w:p>
          <w:p>
            <w:pPr>
              <w:spacing w:after="20"/>
              <w:ind w:left="20"/>
              <w:jc w:val="both"/>
            </w:pPr>
            <w:r>
              <w:rPr>
                <w:rFonts w:ascii="Times New Roman"/>
                <w:b w:val="false"/>
                <w:i w:val="false"/>
                <w:color w:val="000000"/>
                <w:sz w:val="20"/>
              </w:rPr>
              <w:t>
8. Жасыл технологиялар;</w:t>
            </w:r>
          </w:p>
          <w:p>
            <w:pPr>
              <w:spacing w:after="20"/>
              <w:ind w:left="20"/>
              <w:jc w:val="both"/>
            </w:pPr>
            <w:r>
              <w:rPr>
                <w:rFonts w:ascii="Times New Roman"/>
                <w:b w:val="false"/>
                <w:i w:val="false"/>
                <w:color w:val="000000"/>
                <w:sz w:val="20"/>
              </w:rPr>
              <w:t>
9. Үстіңгі қабат инженериясы және материалдар өңдеу технологиясы;</w:t>
            </w:r>
          </w:p>
          <w:p>
            <w:pPr>
              <w:spacing w:after="20"/>
              <w:ind w:left="20"/>
              <w:jc w:val="both"/>
            </w:pPr>
            <w:r>
              <w:rPr>
                <w:rFonts w:ascii="Times New Roman"/>
                <w:b w:val="false"/>
                <w:i w:val="false"/>
                <w:color w:val="000000"/>
                <w:sz w:val="20"/>
              </w:rPr>
              <w:t>
10. Инновациялық материалдар мен олардың технологиясы;</w:t>
            </w:r>
          </w:p>
          <w:p>
            <w:pPr>
              <w:spacing w:after="20"/>
              <w:ind w:left="20"/>
              <w:jc w:val="both"/>
            </w:pPr>
            <w:r>
              <w:rPr>
                <w:rFonts w:ascii="Times New Roman"/>
                <w:b w:val="false"/>
                <w:i w:val="false"/>
                <w:color w:val="000000"/>
                <w:sz w:val="20"/>
              </w:rPr>
              <w:t>
11. Композитті және функционалдық материалдар;</w:t>
            </w:r>
          </w:p>
          <w:p>
            <w:pPr>
              <w:spacing w:after="20"/>
              <w:ind w:left="20"/>
              <w:jc w:val="both"/>
            </w:pPr>
            <w:r>
              <w:rPr>
                <w:rFonts w:ascii="Times New Roman"/>
                <w:b w:val="false"/>
                <w:i w:val="false"/>
                <w:color w:val="000000"/>
                <w:sz w:val="20"/>
              </w:rPr>
              <w:t>
12. Лазерлі, плазмалық, радиациялық технологиялар мен жабдықтар;</w:t>
            </w:r>
          </w:p>
          <w:p>
            <w:pPr>
              <w:spacing w:after="20"/>
              <w:ind w:left="20"/>
              <w:jc w:val="both"/>
            </w:pPr>
            <w:r>
              <w:rPr>
                <w:rFonts w:ascii="Times New Roman"/>
                <w:b w:val="false"/>
                <w:i w:val="false"/>
                <w:color w:val="000000"/>
                <w:sz w:val="20"/>
              </w:rPr>
              <w:t>
13. Машина жасау және көлік;</w:t>
            </w:r>
          </w:p>
          <w:p>
            <w:pPr>
              <w:spacing w:after="20"/>
              <w:ind w:left="20"/>
              <w:jc w:val="both"/>
            </w:pPr>
            <w:r>
              <w:rPr>
                <w:rFonts w:ascii="Times New Roman"/>
                <w:b w:val="false"/>
                <w:i w:val="false"/>
                <w:color w:val="000000"/>
                <w:sz w:val="20"/>
              </w:rPr>
              <w:t>
14. Арнайы қасиеттері бар металдар мен қорытпалар;</w:t>
            </w:r>
          </w:p>
          <w:p>
            <w:pPr>
              <w:spacing w:after="20"/>
              <w:ind w:left="20"/>
              <w:jc w:val="both"/>
            </w:pPr>
            <w:r>
              <w:rPr>
                <w:rFonts w:ascii="Times New Roman"/>
                <w:b w:val="false"/>
                <w:i w:val="false"/>
                <w:color w:val="000000"/>
                <w:sz w:val="20"/>
              </w:rPr>
              <w:t>
15. Жаңа материалдар мен нанотехнологиялар;</w:t>
            </w:r>
          </w:p>
          <w:p>
            <w:pPr>
              <w:spacing w:after="20"/>
              <w:ind w:left="20"/>
              <w:jc w:val="both"/>
            </w:pPr>
            <w:r>
              <w:rPr>
                <w:rFonts w:ascii="Times New Roman"/>
                <w:b w:val="false"/>
                <w:i w:val="false"/>
                <w:color w:val="000000"/>
                <w:sz w:val="20"/>
              </w:rPr>
              <w:t>
16. Аспап жасау, автоматтандыру құралдары мен жүйелері;</w:t>
            </w:r>
          </w:p>
          <w:p>
            <w:pPr>
              <w:spacing w:after="20"/>
              <w:ind w:left="20"/>
              <w:jc w:val="both"/>
            </w:pPr>
            <w:r>
              <w:rPr>
                <w:rFonts w:ascii="Times New Roman"/>
                <w:b w:val="false"/>
                <w:i w:val="false"/>
                <w:color w:val="000000"/>
                <w:sz w:val="20"/>
              </w:rPr>
              <w:t>
17. Материалдарды өңдеудің прогрессивті технологиясы;</w:t>
            </w:r>
          </w:p>
          <w:p>
            <w:pPr>
              <w:spacing w:after="20"/>
              <w:ind w:left="20"/>
              <w:jc w:val="both"/>
            </w:pPr>
            <w:r>
              <w:rPr>
                <w:rFonts w:ascii="Times New Roman"/>
                <w:b w:val="false"/>
                <w:i w:val="false"/>
                <w:color w:val="000000"/>
                <w:sz w:val="20"/>
              </w:rPr>
              <w:t>
18. Өнеркәсіптік қауіпсіздік;</w:t>
            </w:r>
          </w:p>
          <w:p>
            <w:pPr>
              <w:spacing w:after="20"/>
              <w:ind w:left="20"/>
              <w:jc w:val="both"/>
            </w:pPr>
            <w:r>
              <w:rPr>
                <w:rFonts w:ascii="Times New Roman"/>
                <w:b w:val="false"/>
                <w:i w:val="false"/>
                <w:color w:val="000000"/>
                <w:sz w:val="20"/>
              </w:rPr>
              <w:t>
19. Робот техникасы және мехатроника;</w:t>
            </w:r>
          </w:p>
          <w:p>
            <w:pPr>
              <w:spacing w:after="20"/>
              <w:ind w:left="20"/>
              <w:jc w:val="both"/>
            </w:pPr>
            <w:r>
              <w:rPr>
                <w:rFonts w:ascii="Times New Roman"/>
                <w:b w:val="false"/>
                <w:i w:val="false"/>
                <w:color w:val="000000"/>
                <w:sz w:val="20"/>
              </w:rPr>
              <w:t>
20. Жылу және электр энергетикасы;</w:t>
            </w:r>
          </w:p>
          <w:p>
            <w:pPr>
              <w:spacing w:after="20"/>
              <w:ind w:left="20"/>
              <w:jc w:val="both"/>
            </w:pPr>
            <w:r>
              <w:rPr>
                <w:rFonts w:ascii="Times New Roman"/>
                <w:b w:val="false"/>
                <w:i w:val="false"/>
                <w:color w:val="000000"/>
                <w:sz w:val="20"/>
              </w:rPr>
              <w:t>
21. Полимерлі және композитті материалдарды өңдеу технологиясы;</w:t>
            </w:r>
          </w:p>
          <w:p>
            <w:pPr>
              <w:spacing w:after="20"/>
              <w:ind w:left="20"/>
              <w:jc w:val="both"/>
            </w:pPr>
            <w:r>
              <w:rPr>
                <w:rFonts w:ascii="Times New Roman"/>
                <w:b w:val="false"/>
                <w:i w:val="false"/>
                <w:color w:val="000000"/>
                <w:sz w:val="20"/>
              </w:rPr>
              <w:t>
22. Конструкциялық наноматериалдарды алу және өңдеу технологиялары;</w:t>
            </w:r>
          </w:p>
          <w:p>
            <w:pPr>
              <w:spacing w:after="20"/>
              <w:ind w:left="20"/>
              <w:jc w:val="both"/>
            </w:pPr>
            <w:r>
              <w:rPr>
                <w:rFonts w:ascii="Times New Roman"/>
                <w:b w:val="false"/>
                <w:i w:val="false"/>
                <w:color w:val="000000"/>
                <w:sz w:val="20"/>
              </w:rPr>
              <w:t>
23. Конструкциялық материалдарды бірегей қасиеттерімен алу технологиясы;</w:t>
            </w:r>
          </w:p>
          <w:p>
            <w:pPr>
              <w:spacing w:after="20"/>
              <w:ind w:left="20"/>
              <w:jc w:val="both"/>
            </w:pPr>
            <w:r>
              <w:rPr>
                <w:rFonts w:ascii="Times New Roman"/>
                <w:b w:val="false"/>
                <w:i w:val="false"/>
                <w:color w:val="000000"/>
                <w:sz w:val="20"/>
              </w:rPr>
              <w:t>
24. Көлік қауіпсіздігі;</w:t>
            </w:r>
          </w:p>
          <w:p>
            <w:pPr>
              <w:spacing w:after="20"/>
              <w:ind w:left="20"/>
              <w:jc w:val="both"/>
            </w:pPr>
            <w:r>
              <w:rPr>
                <w:rFonts w:ascii="Times New Roman"/>
                <w:b w:val="false"/>
                <w:i w:val="false"/>
                <w:color w:val="000000"/>
                <w:sz w:val="20"/>
              </w:rPr>
              <w:t>
25. Көлік технологиялары;</w:t>
            </w:r>
          </w:p>
          <w:p>
            <w:pPr>
              <w:spacing w:after="20"/>
              <w:ind w:left="20"/>
              <w:jc w:val="both"/>
            </w:pPr>
            <w:r>
              <w:rPr>
                <w:rFonts w:ascii="Times New Roman"/>
                <w:b w:val="false"/>
                <w:i w:val="false"/>
                <w:color w:val="000000"/>
                <w:sz w:val="20"/>
              </w:rPr>
              <w:t>
26. Энергетика қаупсіздігі;</w:t>
            </w:r>
          </w:p>
          <w:p>
            <w:pPr>
              <w:spacing w:after="20"/>
              <w:ind w:left="20"/>
              <w:jc w:val="both"/>
            </w:pPr>
            <w:r>
              <w:rPr>
                <w:rFonts w:ascii="Times New Roman"/>
                <w:b w:val="false"/>
                <w:i w:val="false"/>
                <w:color w:val="000000"/>
                <w:sz w:val="20"/>
              </w:rPr>
              <w:t>
27. Энергия жинақтау жүйелері мен технологиялары;</w:t>
            </w:r>
          </w:p>
          <w:p>
            <w:pPr>
              <w:spacing w:after="20"/>
              <w:ind w:left="20"/>
              <w:jc w:val="both"/>
            </w:pPr>
            <w:r>
              <w:rPr>
                <w:rFonts w:ascii="Times New Roman"/>
                <w:b w:val="false"/>
                <w:i w:val="false"/>
                <w:color w:val="000000"/>
                <w:sz w:val="20"/>
              </w:rPr>
              <w:t>
28. Энергия сақтаушы технологиялар;</w:t>
            </w:r>
          </w:p>
          <w:p>
            <w:pPr>
              <w:spacing w:after="20"/>
              <w:ind w:left="20"/>
              <w:jc w:val="both"/>
            </w:pPr>
            <w:r>
              <w:rPr>
                <w:rFonts w:ascii="Times New Roman"/>
                <w:b w:val="false"/>
                <w:i w:val="false"/>
                <w:color w:val="000000"/>
                <w:sz w:val="20"/>
              </w:rPr>
              <w:t>
29. Ядролық энергетика;</w:t>
            </w:r>
          </w:p>
          <w:p>
            <w:pPr>
              <w:spacing w:after="20"/>
              <w:ind w:left="20"/>
              <w:jc w:val="both"/>
            </w:pPr>
            <w:r>
              <w:rPr>
                <w:rFonts w:ascii="Times New Roman"/>
                <w:b w:val="false"/>
                <w:i w:val="false"/>
                <w:color w:val="000000"/>
                <w:sz w:val="20"/>
              </w:rPr>
              <w:t>
30. Атом энергетикасы, ядролық технологиялар мен атом энергиясын пайдалану;</w:t>
            </w:r>
          </w:p>
          <w:p>
            <w:pPr>
              <w:spacing w:after="20"/>
              <w:ind w:left="20"/>
              <w:jc w:val="both"/>
            </w:pPr>
            <w:r>
              <w:rPr>
                <w:rFonts w:ascii="Times New Roman"/>
                <w:b w:val="false"/>
                <w:i w:val="false"/>
                <w:color w:val="000000"/>
                <w:sz w:val="20"/>
              </w:rPr>
              <w:t>
31. Заттар, материалдар, композициялар және биомедициналық мақсаттағы бұйымдар;</w:t>
            </w:r>
          </w:p>
          <w:p>
            <w:pPr>
              <w:spacing w:after="20"/>
              <w:ind w:left="20"/>
              <w:jc w:val="both"/>
            </w:pPr>
            <w:r>
              <w:rPr>
                <w:rFonts w:ascii="Times New Roman"/>
                <w:b w:val="false"/>
                <w:i w:val="false"/>
                <w:color w:val="000000"/>
                <w:sz w:val="20"/>
              </w:rPr>
              <w:t>
32. Көмірсутекті, минералды және өсімдік шикізатын кешенді қайта өңдеу;</w:t>
            </w:r>
          </w:p>
          <w:p>
            <w:pPr>
              <w:spacing w:after="20"/>
              <w:ind w:left="20"/>
              <w:jc w:val="both"/>
            </w:pPr>
            <w:r>
              <w:rPr>
                <w:rFonts w:ascii="Times New Roman"/>
                <w:b w:val="false"/>
                <w:i w:val="false"/>
                <w:color w:val="000000"/>
                <w:sz w:val="20"/>
              </w:rPr>
              <w:t>
33. Нанодисперсті жүйелер мен нанотехнологиялар;</w:t>
            </w:r>
          </w:p>
          <w:p>
            <w:pPr>
              <w:spacing w:after="20"/>
              <w:ind w:left="20"/>
              <w:jc w:val="both"/>
            </w:pPr>
            <w:r>
              <w:rPr>
                <w:rFonts w:ascii="Times New Roman"/>
                <w:b w:val="false"/>
                <w:i w:val="false"/>
                <w:color w:val="000000"/>
                <w:sz w:val="20"/>
              </w:rPr>
              <w:t>
34. Ядролық энергетика мен ядролық отын үшін жаңа және функционалды материалдар;</w:t>
            </w:r>
          </w:p>
          <w:p>
            <w:pPr>
              <w:spacing w:after="20"/>
              <w:ind w:left="20"/>
              <w:jc w:val="both"/>
            </w:pPr>
            <w:r>
              <w:rPr>
                <w:rFonts w:ascii="Times New Roman"/>
                <w:b w:val="false"/>
                <w:i w:val="false"/>
                <w:color w:val="000000"/>
                <w:sz w:val="20"/>
              </w:rPr>
              <w:t>
35. Материалдарды өңдеудің перспективалы технологиялары;</w:t>
            </w:r>
          </w:p>
          <w:p>
            <w:pPr>
              <w:spacing w:after="20"/>
              <w:ind w:left="20"/>
              <w:jc w:val="both"/>
            </w:pPr>
            <w:r>
              <w:rPr>
                <w:rFonts w:ascii="Times New Roman"/>
                <w:b w:val="false"/>
                <w:i w:val="false"/>
                <w:color w:val="000000"/>
                <w:sz w:val="20"/>
              </w:rPr>
              <w:t>
36. Арнайы мақсаттағы полимерлер және олардың негізіндегі материалдар;</w:t>
            </w:r>
          </w:p>
          <w:p>
            <w:pPr>
              <w:spacing w:after="20"/>
              <w:ind w:left="20"/>
              <w:jc w:val="both"/>
            </w:pPr>
            <w:r>
              <w:rPr>
                <w:rFonts w:ascii="Times New Roman"/>
                <w:b w:val="false"/>
                <w:i w:val="false"/>
                <w:color w:val="000000"/>
                <w:sz w:val="20"/>
              </w:rPr>
              <w:t>
37. Металлдар мен материалдарды өңдеу;</w:t>
            </w:r>
          </w:p>
          <w:p>
            <w:pPr>
              <w:spacing w:after="20"/>
              <w:ind w:left="20"/>
              <w:jc w:val="both"/>
            </w:pPr>
            <w:r>
              <w:rPr>
                <w:rFonts w:ascii="Times New Roman"/>
                <w:b w:val="false"/>
                <w:i w:val="false"/>
                <w:color w:val="000000"/>
                <w:sz w:val="20"/>
              </w:rPr>
              <w:t>
38. Цифрлық энергожүйелер: электр энергиясын өндіру, бөлу және қолдану;</w:t>
            </w:r>
          </w:p>
          <w:p>
            <w:pPr>
              <w:spacing w:after="20"/>
              <w:ind w:left="20"/>
              <w:jc w:val="both"/>
            </w:pPr>
            <w:r>
              <w:rPr>
                <w:rFonts w:ascii="Times New Roman"/>
                <w:b w:val="false"/>
                <w:i w:val="false"/>
                <w:color w:val="000000"/>
                <w:sz w:val="20"/>
              </w:rPr>
              <w:t>
39. Химиялық технологиялар мен материалдар;</w:t>
            </w:r>
          </w:p>
          <w:p>
            <w:pPr>
              <w:spacing w:after="20"/>
              <w:ind w:left="20"/>
              <w:jc w:val="both"/>
            </w:pPr>
            <w:r>
              <w:rPr>
                <w:rFonts w:ascii="Times New Roman"/>
                <w:b w:val="false"/>
                <w:i w:val="false"/>
                <w:color w:val="000000"/>
                <w:sz w:val="20"/>
              </w:rPr>
              <w:t>
40. Электроника және электр жабдығы;</w:t>
            </w:r>
          </w:p>
          <w:p>
            <w:pPr>
              <w:spacing w:after="20"/>
              <w:ind w:left="20"/>
              <w:jc w:val="both"/>
            </w:pPr>
            <w:r>
              <w:rPr>
                <w:rFonts w:ascii="Times New Roman"/>
                <w:b w:val="false"/>
                <w:i w:val="false"/>
                <w:color w:val="000000"/>
                <w:sz w:val="20"/>
              </w:rPr>
              <w:t>
41. Энергия, озық материалдар мен көлік саласындағы іргелі және қолданбалы зерттеулер;</w:t>
            </w:r>
          </w:p>
          <w:p>
            <w:pPr>
              <w:spacing w:after="20"/>
              <w:ind w:left="20"/>
              <w:jc w:val="both"/>
            </w:pPr>
            <w:r>
              <w:rPr>
                <w:rFonts w:ascii="Times New Roman"/>
                <w:b w:val="false"/>
                <w:i w:val="false"/>
                <w:color w:val="000000"/>
                <w:sz w:val="20"/>
              </w:rPr>
              <w:t>
42. Пәнаралық ғылыми зерттеулер мен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Озық өндіріс, цифрлық және ғарыш технологиялары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қауіпсіздік;</w:t>
            </w:r>
          </w:p>
          <w:p>
            <w:pPr>
              <w:spacing w:after="20"/>
              <w:ind w:left="20"/>
              <w:jc w:val="both"/>
            </w:pPr>
            <w:r>
              <w:rPr>
                <w:rFonts w:ascii="Times New Roman"/>
                <w:b w:val="false"/>
                <w:i w:val="false"/>
                <w:color w:val="000000"/>
                <w:sz w:val="20"/>
              </w:rPr>
              <w:t>
2. Қорғаныс өнеркәсібі;</w:t>
            </w:r>
          </w:p>
          <w:p>
            <w:pPr>
              <w:spacing w:after="20"/>
              <w:ind w:left="20"/>
              <w:jc w:val="both"/>
            </w:pPr>
            <w:r>
              <w:rPr>
                <w:rFonts w:ascii="Times New Roman"/>
                <w:b w:val="false"/>
                <w:i w:val="false"/>
                <w:color w:val="000000"/>
                <w:sz w:val="20"/>
              </w:rPr>
              <w:t>
3. Электрондық өнеркәсіп және робот техникасы;</w:t>
            </w:r>
          </w:p>
          <w:p>
            <w:pPr>
              <w:spacing w:after="20"/>
              <w:ind w:left="20"/>
              <w:jc w:val="both"/>
            </w:pPr>
            <w:r>
              <w:rPr>
                <w:rFonts w:ascii="Times New Roman"/>
                <w:b w:val="false"/>
                <w:i w:val="false"/>
                <w:color w:val="000000"/>
                <w:sz w:val="20"/>
              </w:rPr>
              <w:t>
4. Аэроғарыш өнеркәсібі;</w:t>
            </w:r>
          </w:p>
          <w:p>
            <w:pPr>
              <w:spacing w:after="20"/>
              <w:ind w:left="20"/>
              <w:jc w:val="both"/>
            </w:pPr>
            <w:r>
              <w:rPr>
                <w:rFonts w:ascii="Times New Roman"/>
                <w:b w:val="false"/>
                <w:i w:val="false"/>
                <w:color w:val="000000"/>
                <w:sz w:val="20"/>
              </w:rPr>
              <w:t>
5. Жерді қашықтан зондтау және геоақпараттық жүйелер;</w:t>
            </w:r>
          </w:p>
          <w:p>
            <w:pPr>
              <w:spacing w:after="20"/>
              <w:ind w:left="20"/>
              <w:jc w:val="both"/>
            </w:pPr>
            <w:r>
              <w:rPr>
                <w:rFonts w:ascii="Times New Roman"/>
                <w:b w:val="false"/>
                <w:i w:val="false"/>
                <w:color w:val="000000"/>
                <w:sz w:val="20"/>
              </w:rPr>
              <w:t>
6. Жақын және алыс ғарышты игеру технологиясы;</w:t>
            </w:r>
          </w:p>
          <w:p>
            <w:pPr>
              <w:spacing w:after="20"/>
              <w:ind w:left="20"/>
              <w:jc w:val="both"/>
            </w:pPr>
            <w:r>
              <w:rPr>
                <w:rFonts w:ascii="Times New Roman"/>
                <w:b w:val="false"/>
                <w:i w:val="false"/>
                <w:color w:val="000000"/>
                <w:sz w:val="20"/>
              </w:rPr>
              <w:t>
7. Ақпараттық және есептеу технологиялары;</w:t>
            </w:r>
          </w:p>
          <w:p>
            <w:pPr>
              <w:spacing w:after="20"/>
              <w:ind w:left="20"/>
              <w:jc w:val="both"/>
            </w:pPr>
            <w:r>
              <w:rPr>
                <w:rFonts w:ascii="Times New Roman"/>
                <w:b w:val="false"/>
                <w:i w:val="false"/>
                <w:color w:val="000000"/>
                <w:sz w:val="20"/>
              </w:rPr>
              <w:t>
8. Сызба техникасы және жүйе техникасы;</w:t>
            </w:r>
          </w:p>
          <w:p>
            <w:pPr>
              <w:spacing w:after="20"/>
              <w:ind w:left="20"/>
              <w:jc w:val="both"/>
            </w:pPr>
            <w:r>
              <w:rPr>
                <w:rFonts w:ascii="Times New Roman"/>
                <w:b w:val="false"/>
                <w:i w:val="false"/>
                <w:color w:val="000000"/>
                <w:sz w:val="20"/>
              </w:rPr>
              <w:t>
9. Жасанды интеллект;</w:t>
            </w:r>
          </w:p>
          <w:p>
            <w:pPr>
              <w:spacing w:after="20"/>
              <w:ind w:left="20"/>
              <w:jc w:val="both"/>
            </w:pPr>
            <w:r>
              <w:rPr>
                <w:rFonts w:ascii="Times New Roman"/>
                <w:b w:val="false"/>
                <w:i w:val="false"/>
                <w:color w:val="000000"/>
                <w:sz w:val="20"/>
              </w:rPr>
              <w:t>
10. Телекоммуникациялық технологиялар және заттар интернеті;</w:t>
            </w:r>
          </w:p>
          <w:p>
            <w:pPr>
              <w:spacing w:after="20"/>
              <w:ind w:left="20"/>
              <w:jc w:val="both"/>
            </w:pPr>
            <w:r>
              <w:rPr>
                <w:rFonts w:ascii="Times New Roman"/>
                <w:b w:val="false"/>
                <w:i w:val="false"/>
                <w:color w:val="000000"/>
                <w:sz w:val="20"/>
              </w:rPr>
              <w:t>
11. Ауқымды деректер;</w:t>
            </w:r>
          </w:p>
          <w:p>
            <w:pPr>
              <w:spacing w:after="20"/>
              <w:ind w:left="20"/>
              <w:jc w:val="both"/>
            </w:pPr>
            <w:r>
              <w:rPr>
                <w:rFonts w:ascii="Times New Roman"/>
                <w:b w:val="false"/>
                <w:i w:val="false"/>
                <w:color w:val="000000"/>
                <w:sz w:val="20"/>
              </w:rPr>
              <w:t>
12. Геодезия және картография;</w:t>
            </w:r>
          </w:p>
          <w:p>
            <w:pPr>
              <w:spacing w:after="20"/>
              <w:ind w:left="20"/>
              <w:jc w:val="both"/>
            </w:pPr>
            <w:r>
              <w:rPr>
                <w:rFonts w:ascii="Times New Roman"/>
                <w:b w:val="false"/>
                <w:i w:val="false"/>
                <w:color w:val="000000"/>
                <w:sz w:val="20"/>
              </w:rPr>
              <w:t>
13. Пәнаралық ғылыми зерттеулер мен әзірлемелер;</w:t>
            </w:r>
          </w:p>
          <w:p>
            <w:pPr>
              <w:spacing w:after="20"/>
              <w:ind w:left="20"/>
              <w:jc w:val="both"/>
            </w:pPr>
            <w:r>
              <w:rPr>
                <w:rFonts w:ascii="Times New Roman"/>
                <w:b w:val="false"/>
                <w:i w:val="false"/>
                <w:color w:val="000000"/>
                <w:sz w:val="20"/>
              </w:rPr>
              <w:t>
14. Тау-кен металлургия өнеркәсібі;</w:t>
            </w:r>
          </w:p>
          <w:p>
            <w:pPr>
              <w:spacing w:after="20"/>
              <w:ind w:left="20"/>
              <w:jc w:val="both"/>
            </w:pPr>
            <w:r>
              <w:rPr>
                <w:rFonts w:ascii="Times New Roman"/>
                <w:b w:val="false"/>
                <w:i w:val="false"/>
                <w:color w:val="000000"/>
                <w:sz w:val="20"/>
              </w:rPr>
              <w:t>
15. Биоинформатика;</w:t>
            </w:r>
          </w:p>
          <w:p>
            <w:pPr>
              <w:spacing w:after="20"/>
              <w:ind w:left="20"/>
              <w:jc w:val="both"/>
            </w:pPr>
            <w:r>
              <w:rPr>
                <w:rFonts w:ascii="Times New Roman"/>
                <w:b w:val="false"/>
                <w:i w:val="false"/>
                <w:color w:val="000000"/>
                <w:sz w:val="20"/>
              </w:rPr>
              <w:t>
16. Өнеркәсіптегі ядролық технологиялар;</w:t>
            </w:r>
          </w:p>
          <w:p>
            <w:pPr>
              <w:spacing w:after="20"/>
              <w:ind w:left="20"/>
              <w:jc w:val="both"/>
            </w:pPr>
            <w:r>
              <w:rPr>
                <w:rFonts w:ascii="Times New Roman"/>
                <w:b w:val="false"/>
                <w:i w:val="false"/>
                <w:color w:val="000000"/>
                <w:sz w:val="20"/>
              </w:rPr>
              <w:t>
17. Озық өндіріс, цифрлық және ғарыштық технологиялар саласындағы іргелі және қолданбалы зерттеулер;</w:t>
            </w:r>
          </w:p>
          <w:p>
            <w:pPr>
              <w:spacing w:after="20"/>
              <w:ind w:left="20"/>
              <w:jc w:val="both"/>
            </w:pPr>
            <w:r>
              <w:rPr>
                <w:rFonts w:ascii="Times New Roman"/>
                <w:b w:val="false"/>
                <w:i w:val="false"/>
                <w:color w:val="000000"/>
                <w:sz w:val="20"/>
              </w:rPr>
              <w:t>
18. Озық өндіріс, цифрлық және ғарыштық технологиялар саласындағы пәнаралық ғылыми зерттеулер.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Елдің зияткерлік әлеуеті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Әлеуметтік ғылымдар саласындағы іргел</w:t>
            </w:r>
            <w:r>
              <w:rPr>
                <w:rFonts w:ascii="Times New Roman"/>
                <w:b/>
                <w:i w:val="false"/>
                <w:color w:val="000000"/>
                <w:sz w:val="20"/>
              </w:rPr>
              <w:t>і және қолданбалы зерттеулер:</w:t>
            </w:r>
          </w:p>
          <w:p>
            <w:pPr>
              <w:spacing w:after="20"/>
              <w:ind w:left="20"/>
              <w:jc w:val="both"/>
            </w:pPr>
            <w:r>
              <w:rPr>
                <w:rFonts w:ascii="Times New Roman"/>
                <w:b w:val="false"/>
                <w:i w:val="false"/>
                <w:color w:val="000000"/>
                <w:sz w:val="20"/>
              </w:rPr>
              <w:t>
1.1 Экономикалық зерттеулер. Экономикалық саясат және қауіпсіздік;</w:t>
            </w:r>
          </w:p>
          <w:p>
            <w:pPr>
              <w:spacing w:after="20"/>
              <w:ind w:left="20"/>
              <w:jc w:val="both"/>
            </w:pPr>
            <w:r>
              <w:rPr>
                <w:rFonts w:ascii="Times New Roman"/>
                <w:b w:val="false"/>
                <w:i w:val="false"/>
                <w:color w:val="000000"/>
                <w:sz w:val="20"/>
              </w:rPr>
              <w:t xml:space="preserve">
1.2 Демография және көші-қон. Өмір сапасы және адами капитал. Ұйым және еңбек қауіпсіздігі. Әлеуметтік-экономикалық теңсіздік, жұмыспен қамту және жұмыссыздық, еңбекті ғылыми ұйымдастыру. </w:t>
            </w:r>
          </w:p>
          <w:p>
            <w:pPr>
              <w:spacing w:after="20"/>
              <w:ind w:left="20"/>
              <w:jc w:val="both"/>
            </w:pPr>
            <w:r>
              <w:rPr>
                <w:rFonts w:ascii="Times New Roman"/>
                <w:b w:val="false"/>
                <w:i w:val="false"/>
                <w:color w:val="000000"/>
                <w:sz w:val="20"/>
              </w:rPr>
              <w:t>
1.3 Елдегі кадр әлеуетін дамыту;</w:t>
            </w:r>
          </w:p>
          <w:p>
            <w:pPr>
              <w:spacing w:after="20"/>
              <w:ind w:left="20"/>
              <w:jc w:val="both"/>
            </w:pPr>
            <w:r>
              <w:rPr>
                <w:rFonts w:ascii="Times New Roman"/>
                <w:b w:val="false"/>
                <w:i w:val="false"/>
                <w:color w:val="000000"/>
                <w:sz w:val="20"/>
              </w:rPr>
              <w:t>
1.4 Әлеуметтік және саяси зерттеулер. Геосаясат және халықаралық қатынастар;</w:t>
            </w:r>
          </w:p>
          <w:p>
            <w:pPr>
              <w:spacing w:after="20"/>
              <w:ind w:left="20"/>
              <w:jc w:val="both"/>
            </w:pPr>
            <w:r>
              <w:rPr>
                <w:rFonts w:ascii="Times New Roman"/>
                <w:b w:val="false"/>
                <w:i w:val="false"/>
                <w:color w:val="000000"/>
                <w:sz w:val="20"/>
              </w:rPr>
              <w:t>
1.5 Мемлекеттік басқару. Құқық жүйесі, құқық реформалары, халықаралық құқық тәртібі;</w:t>
            </w:r>
          </w:p>
          <w:p>
            <w:pPr>
              <w:spacing w:after="20"/>
              <w:ind w:left="20"/>
              <w:jc w:val="both"/>
            </w:pPr>
            <w:r>
              <w:rPr>
                <w:rFonts w:ascii="Times New Roman"/>
                <w:b w:val="false"/>
                <w:i w:val="false"/>
                <w:color w:val="000000"/>
                <w:sz w:val="20"/>
              </w:rPr>
              <w:t>
1.6 Психология саласындағы зерттеулер: теория және практика;</w:t>
            </w:r>
          </w:p>
          <w:p>
            <w:pPr>
              <w:spacing w:after="20"/>
              <w:ind w:left="20"/>
              <w:jc w:val="both"/>
            </w:pPr>
            <w:r>
              <w:rPr>
                <w:rFonts w:ascii="Times New Roman"/>
                <w:b w:val="false"/>
                <w:i w:val="false"/>
                <w:color w:val="000000"/>
                <w:sz w:val="20"/>
              </w:rPr>
              <w:t>
1.7 Құрылымдық-технологиялық жаңғырту және мемлекеттің, экономика мен қоғамның аумақтық-кеңістікті дамуы.</w:t>
            </w:r>
          </w:p>
          <w:p>
            <w:pPr>
              <w:spacing w:after="20"/>
              <w:ind w:left="20"/>
              <w:jc w:val="both"/>
            </w:pPr>
            <w:r>
              <w:rPr>
                <w:rFonts w:ascii="Times New Roman"/>
                <w:b w:val="false"/>
                <w:i w:val="false"/>
                <w:color w:val="000000"/>
                <w:sz w:val="20"/>
              </w:rPr>
              <w:t>
</w:t>
            </w:r>
            <w:r>
              <w:rPr>
                <w:rFonts w:ascii="Times New Roman"/>
                <w:b/>
                <w:i w:val="false"/>
                <w:color w:val="000000"/>
                <w:sz w:val="20"/>
              </w:rPr>
              <w:t>2. Гуманитарлық ғылымдар саласындағы іргелі және қолданбалы зерттеулер:</w:t>
            </w:r>
          </w:p>
          <w:p>
            <w:pPr>
              <w:spacing w:after="20"/>
              <w:ind w:left="20"/>
              <w:jc w:val="both"/>
            </w:pPr>
            <w:r>
              <w:rPr>
                <w:rFonts w:ascii="Times New Roman"/>
                <w:b w:val="false"/>
                <w:i w:val="false"/>
                <w:color w:val="000000"/>
                <w:sz w:val="20"/>
              </w:rPr>
              <w:t>
2.1 Жаңа гуманитарлық білім. Философиялық және дінтану зерттеулері;</w:t>
            </w:r>
          </w:p>
          <w:p>
            <w:pPr>
              <w:spacing w:after="20"/>
              <w:ind w:left="20"/>
              <w:jc w:val="both"/>
            </w:pPr>
            <w:r>
              <w:rPr>
                <w:rFonts w:ascii="Times New Roman"/>
                <w:b w:val="false"/>
                <w:i w:val="false"/>
                <w:color w:val="000000"/>
                <w:sz w:val="20"/>
              </w:rPr>
              <w:t>
2.2 Қазақстанның ежелгі, ортағасырлық, жаңа және жаңа тарихының өзекті проблемалары,</w:t>
            </w:r>
          </w:p>
          <w:p>
            <w:pPr>
              <w:spacing w:after="20"/>
              <w:ind w:left="20"/>
              <w:jc w:val="both"/>
            </w:pPr>
            <w:r>
              <w:rPr>
                <w:rFonts w:ascii="Times New Roman"/>
                <w:b w:val="false"/>
                <w:i w:val="false"/>
                <w:color w:val="000000"/>
                <w:sz w:val="20"/>
              </w:rPr>
              <w:t>
2.3 Археология және этнологияға қатысты өзекті проблемалар;</w:t>
            </w:r>
          </w:p>
          <w:p>
            <w:pPr>
              <w:spacing w:after="20"/>
              <w:ind w:left="20"/>
              <w:jc w:val="both"/>
            </w:pPr>
            <w:r>
              <w:rPr>
                <w:rFonts w:ascii="Times New Roman"/>
                <w:b w:val="false"/>
                <w:i w:val="false"/>
                <w:color w:val="000000"/>
                <w:sz w:val="20"/>
              </w:rPr>
              <w:t>
2.4 Қазақстанның рухани қасиетті орындары. Қазақстанның қасиетті жерлері. Өлкетану;</w:t>
            </w:r>
          </w:p>
          <w:p>
            <w:pPr>
              <w:spacing w:after="20"/>
              <w:ind w:left="20"/>
              <w:jc w:val="both"/>
            </w:pPr>
            <w:r>
              <w:rPr>
                <w:rFonts w:ascii="Times New Roman"/>
                <w:b w:val="false"/>
                <w:i w:val="false"/>
                <w:color w:val="000000"/>
                <w:sz w:val="20"/>
              </w:rPr>
              <w:t>
2.5 Лингвистика, әдебиеттану және фольклортану;</w:t>
            </w:r>
          </w:p>
          <w:p>
            <w:pPr>
              <w:spacing w:after="20"/>
              <w:ind w:left="20"/>
              <w:jc w:val="both"/>
            </w:pPr>
            <w:r>
              <w:rPr>
                <w:rFonts w:ascii="Times New Roman"/>
                <w:b w:val="false"/>
                <w:i w:val="false"/>
                <w:color w:val="000000"/>
                <w:sz w:val="20"/>
              </w:rPr>
              <w:t xml:space="preserve">
2.6 Журналистика және бұқаралық ақпарат құралдары; </w:t>
            </w:r>
          </w:p>
          <w:p>
            <w:pPr>
              <w:spacing w:after="20"/>
              <w:ind w:left="20"/>
              <w:jc w:val="both"/>
            </w:pPr>
            <w:r>
              <w:rPr>
                <w:rFonts w:ascii="Times New Roman"/>
                <w:b w:val="false"/>
                <w:i w:val="false"/>
                <w:color w:val="000000"/>
                <w:sz w:val="20"/>
              </w:rPr>
              <w:t>
2.7 Жалпы тарих пен халықаралық қатынастардың өзекті проблемалары;</w:t>
            </w:r>
          </w:p>
          <w:p>
            <w:pPr>
              <w:spacing w:after="20"/>
              <w:ind w:left="20"/>
              <w:jc w:val="both"/>
            </w:pPr>
            <w:r>
              <w:rPr>
                <w:rFonts w:ascii="Times New Roman"/>
                <w:b w:val="false"/>
                <w:i w:val="false"/>
                <w:color w:val="000000"/>
                <w:sz w:val="20"/>
              </w:rPr>
              <w:t>
2.8 Мәдениет және өнер саласындағы пәнаралық зерттеулер. Қазақстанның креативті индустриясы;</w:t>
            </w:r>
          </w:p>
          <w:p>
            <w:pPr>
              <w:spacing w:after="20"/>
              <w:ind w:left="20"/>
              <w:jc w:val="both"/>
            </w:pPr>
            <w:r>
              <w:rPr>
                <w:rFonts w:ascii="Times New Roman"/>
                <w:b w:val="false"/>
                <w:i w:val="false"/>
                <w:color w:val="000000"/>
                <w:sz w:val="20"/>
              </w:rPr>
              <w:t>
2.9 Әлеуметтік-гуманитарлық саладағы ақпараттық және цифрлық технологиялар;</w:t>
            </w:r>
          </w:p>
          <w:p>
            <w:pPr>
              <w:spacing w:after="20"/>
              <w:ind w:left="20"/>
              <w:jc w:val="both"/>
            </w:pPr>
            <w:r>
              <w:rPr>
                <w:rFonts w:ascii="Times New Roman"/>
                <w:b w:val="false"/>
                <w:i w:val="false"/>
                <w:color w:val="000000"/>
                <w:sz w:val="20"/>
              </w:rPr>
              <w:t>
2.10 Қазақстандық қоғамның рухани жаңғыруы;</w:t>
            </w:r>
          </w:p>
          <w:p>
            <w:pPr>
              <w:spacing w:after="20"/>
              <w:ind w:left="20"/>
              <w:jc w:val="both"/>
            </w:pPr>
            <w:r>
              <w:rPr>
                <w:rFonts w:ascii="Times New Roman"/>
                <w:b w:val="false"/>
                <w:i w:val="false"/>
                <w:color w:val="000000"/>
                <w:sz w:val="20"/>
              </w:rPr>
              <w:t>
2.11 Гуманитарлық акспектілерді зерттеу және қазақстандық қоғамның тұрақты дамуының идеялық платформасын қалыптастыру;</w:t>
            </w:r>
          </w:p>
          <w:p>
            <w:pPr>
              <w:spacing w:after="20"/>
              <w:ind w:left="20"/>
              <w:jc w:val="both"/>
            </w:pPr>
            <w:r>
              <w:rPr>
                <w:rFonts w:ascii="Times New Roman"/>
                <w:b w:val="false"/>
                <w:i w:val="false"/>
                <w:color w:val="000000"/>
                <w:sz w:val="20"/>
              </w:rPr>
              <w:t>
2.12 Жалпыұлттық бірлік, дәстүрлер мен діндер сұқбаты;</w:t>
            </w:r>
          </w:p>
          <w:p>
            <w:pPr>
              <w:spacing w:after="20"/>
              <w:ind w:left="20"/>
              <w:jc w:val="both"/>
            </w:pPr>
            <w:r>
              <w:rPr>
                <w:rFonts w:ascii="Times New Roman"/>
                <w:b w:val="false"/>
                <w:i w:val="false"/>
                <w:color w:val="000000"/>
                <w:sz w:val="20"/>
              </w:rPr>
              <w:t xml:space="preserve">
2.13 Әлеуметтік-гуманитарлық саладағы цифрландыру. Ақпараттық қоғам. Білімді цифрландыру. Цифрлы кеңістік. Ақпараттық кеңістіктегі адам. </w:t>
            </w:r>
          </w:p>
          <w:p>
            <w:pPr>
              <w:spacing w:after="20"/>
              <w:ind w:left="20"/>
              <w:jc w:val="both"/>
            </w:pPr>
            <w:r>
              <w:rPr>
                <w:rFonts w:ascii="Times New Roman"/>
                <w:b w:val="false"/>
                <w:i w:val="false"/>
                <w:color w:val="000000"/>
                <w:sz w:val="20"/>
              </w:rPr>
              <w:t>
2.14 Заманауи тіл білімінің өзекті проблемаларын зерттеу: лингвистикадағы бейневербалды ғылыми парадигма. Мемлекеттік тілді цифрландыру, латын әліпбиі негізінде қазақ тілін реформалау.</w:t>
            </w:r>
          </w:p>
          <w:p>
            <w:pPr>
              <w:spacing w:after="20"/>
              <w:ind w:left="20"/>
              <w:jc w:val="both"/>
            </w:pPr>
            <w:r>
              <w:rPr>
                <w:rFonts w:ascii="Times New Roman"/>
                <w:b w:val="false"/>
                <w:i w:val="false"/>
                <w:color w:val="000000"/>
                <w:sz w:val="20"/>
              </w:rPr>
              <w:t>
</w:t>
            </w:r>
            <w:r>
              <w:rPr>
                <w:rFonts w:ascii="Times New Roman"/>
                <w:b/>
                <w:i w:val="false"/>
                <w:color w:val="000000"/>
                <w:sz w:val="20"/>
              </w:rPr>
              <w:t>3. Әлеуметтік-гуманитарлық ғылымдар саласындағы пәнаралық зерттеулер мен әзірлемелер.</w:t>
            </w:r>
          </w:p>
          <w:p>
            <w:pPr>
              <w:spacing w:after="20"/>
              <w:ind w:left="20"/>
              <w:jc w:val="both"/>
            </w:pPr>
            <w:r>
              <w:rPr>
                <w:rFonts w:ascii="Times New Roman"/>
                <w:b w:val="false"/>
                <w:i w:val="false"/>
                <w:color w:val="000000"/>
                <w:sz w:val="20"/>
              </w:rPr>
              <w:t>
</w:t>
            </w:r>
            <w:r>
              <w:rPr>
                <w:rFonts w:ascii="Times New Roman"/>
                <w:b/>
                <w:i w:val="false"/>
                <w:color w:val="000000"/>
                <w:sz w:val="20"/>
              </w:rPr>
              <w:t>4. Білім мен ғылым саласындағы іргелі және қолданбалы зерттеулер</w:t>
            </w:r>
            <w:r>
              <w:rPr>
                <w:rFonts w:ascii="Times New Roman"/>
                <w:b/>
                <w:i w:val="false"/>
                <w:color w:val="000000"/>
                <w:sz w:val="20"/>
              </w:rPr>
              <w:t>:</w:t>
            </w:r>
          </w:p>
          <w:p>
            <w:pPr>
              <w:spacing w:after="20"/>
              <w:ind w:left="20"/>
              <w:jc w:val="both"/>
            </w:pPr>
            <w:r>
              <w:rPr>
                <w:rFonts w:ascii="Times New Roman"/>
                <w:b w:val="false"/>
                <w:i w:val="false"/>
                <w:color w:val="000000"/>
                <w:sz w:val="20"/>
              </w:rPr>
              <w:t>
4.1 Жоғары және жоғары оқу орнынан кейінгі білімнің өзекті проблемалары;</w:t>
            </w:r>
          </w:p>
          <w:p>
            <w:pPr>
              <w:spacing w:after="20"/>
              <w:ind w:left="20"/>
              <w:jc w:val="both"/>
            </w:pPr>
            <w:r>
              <w:rPr>
                <w:rFonts w:ascii="Times New Roman"/>
                <w:b w:val="false"/>
                <w:i w:val="false"/>
                <w:color w:val="000000"/>
                <w:sz w:val="20"/>
              </w:rPr>
              <w:t>
4.2 Білім беруді жаһандандыру саласындағы инновациялық технологиялар;</w:t>
            </w:r>
          </w:p>
          <w:p>
            <w:pPr>
              <w:spacing w:after="20"/>
              <w:ind w:left="20"/>
              <w:jc w:val="both"/>
            </w:pPr>
            <w:r>
              <w:rPr>
                <w:rFonts w:ascii="Times New Roman"/>
                <w:b w:val="false"/>
                <w:i w:val="false"/>
                <w:color w:val="000000"/>
                <w:sz w:val="20"/>
              </w:rPr>
              <w:t>
4.3 Мектепке дейінгі және бастауыш білім беру саласындағы зерттеулер;</w:t>
            </w:r>
          </w:p>
          <w:p>
            <w:pPr>
              <w:spacing w:after="20"/>
              <w:ind w:left="20"/>
              <w:jc w:val="both"/>
            </w:pPr>
            <w:r>
              <w:rPr>
                <w:rFonts w:ascii="Times New Roman"/>
                <w:b w:val="false"/>
                <w:i w:val="false"/>
                <w:color w:val="000000"/>
                <w:sz w:val="20"/>
              </w:rPr>
              <w:t>
4.4 Балалардың ерте дамуы;</w:t>
            </w:r>
          </w:p>
          <w:p>
            <w:pPr>
              <w:spacing w:after="20"/>
              <w:ind w:left="20"/>
              <w:jc w:val="both"/>
            </w:pPr>
            <w:r>
              <w:rPr>
                <w:rFonts w:ascii="Times New Roman"/>
                <w:b w:val="false"/>
                <w:i w:val="false"/>
                <w:color w:val="000000"/>
                <w:sz w:val="20"/>
              </w:rPr>
              <w:t>
4.5 Орта және кәсіптік-техникалық білім берудің өзекті проблемалары;</w:t>
            </w:r>
          </w:p>
          <w:p>
            <w:pPr>
              <w:spacing w:after="20"/>
              <w:ind w:left="20"/>
              <w:jc w:val="both"/>
            </w:pPr>
            <w:r>
              <w:rPr>
                <w:rFonts w:ascii="Times New Roman"/>
                <w:b w:val="false"/>
                <w:i w:val="false"/>
                <w:color w:val="000000"/>
                <w:sz w:val="20"/>
              </w:rPr>
              <w:t>
4.6 Білім беруді цифрландырудың өзекті мәселелері;</w:t>
            </w:r>
          </w:p>
          <w:p>
            <w:pPr>
              <w:spacing w:after="20"/>
              <w:ind w:left="20"/>
              <w:jc w:val="both"/>
            </w:pPr>
            <w:r>
              <w:rPr>
                <w:rFonts w:ascii="Times New Roman"/>
                <w:b w:val="false"/>
                <w:i w:val="false"/>
                <w:color w:val="000000"/>
                <w:sz w:val="20"/>
              </w:rPr>
              <w:t>
4.7 Дене шынықтыру және спорт саласындағы зерттеулер;</w:t>
            </w:r>
          </w:p>
          <w:p>
            <w:pPr>
              <w:spacing w:after="20"/>
              <w:ind w:left="20"/>
              <w:jc w:val="both"/>
            </w:pPr>
            <w:r>
              <w:rPr>
                <w:rFonts w:ascii="Times New Roman"/>
                <w:b w:val="false"/>
                <w:i w:val="false"/>
                <w:color w:val="000000"/>
                <w:sz w:val="20"/>
              </w:rPr>
              <w:t xml:space="preserve">
4.8 Арнайы және инклюзивті білім беру саласындағы өзекті проблемалар; </w:t>
            </w:r>
          </w:p>
          <w:p>
            <w:pPr>
              <w:spacing w:after="20"/>
              <w:ind w:left="20"/>
              <w:jc w:val="both"/>
            </w:pPr>
            <w:r>
              <w:rPr>
                <w:rFonts w:ascii="Times New Roman"/>
                <w:b w:val="false"/>
                <w:i w:val="false"/>
                <w:color w:val="000000"/>
                <w:sz w:val="20"/>
              </w:rPr>
              <w:t>
4.9 Үздіксіз білім беру проблемалары;</w:t>
            </w:r>
          </w:p>
          <w:p>
            <w:pPr>
              <w:spacing w:after="20"/>
              <w:ind w:left="20"/>
              <w:jc w:val="both"/>
            </w:pPr>
            <w:r>
              <w:rPr>
                <w:rFonts w:ascii="Times New Roman"/>
                <w:b w:val="false"/>
                <w:i w:val="false"/>
                <w:color w:val="000000"/>
                <w:sz w:val="20"/>
              </w:rPr>
              <w:t>
4.10 Ғылым саласындағы дамудың өзекті проблемалары.</w:t>
            </w:r>
          </w:p>
          <w:p>
            <w:pPr>
              <w:spacing w:after="20"/>
              <w:ind w:left="20"/>
              <w:jc w:val="both"/>
            </w:pPr>
            <w:r>
              <w:rPr>
                <w:rFonts w:ascii="Times New Roman"/>
                <w:b w:val="false"/>
                <w:i w:val="false"/>
                <w:color w:val="000000"/>
                <w:sz w:val="20"/>
              </w:rPr>
              <w:t>
</w:t>
            </w:r>
            <w:r>
              <w:rPr>
                <w:rFonts w:ascii="Times New Roman"/>
                <w:b/>
                <w:i w:val="false"/>
                <w:color w:val="000000"/>
                <w:sz w:val="20"/>
              </w:rPr>
              <w:t>5. Математика, механика, астрономия, физика, химия, биология, информатика және география саласындағы іргелі және қолданбалы зерттеулер.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Өмір және денсаулық туралы ғылым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Эпидемиология және халықтың денсаулығын қорғау саласындағы зерттеулер;</w:t>
            </w:r>
          </w:p>
          <w:p>
            <w:pPr>
              <w:spacing w:after="20"/>
              <w:ind w:left="20"/>
              <w:jc w:val="both"/>
            </w:pPr>
            <w:r>
              <w:rPr>
                <w:rFonts w:ascii="Times New Roman"/>
                <w:b w:val="false"/>
                <w:i w:val="false"/>
                <w:color w:val="000000"/>
                <w:sz w:val="20"/>
              </w:rPr>
              <w:t>
2. Өмір және денсаулық сақтау туралы ғылымдар саласындағы биотехнологиялар мен биоинформатика;</w:t>
            </w:r>
          </w:p>
          <w:p>
            <w:pPr>
              <w:spacing w:after="20"/>
              <w:ind w:left="20"/>
              <w:jc w:val="both"/>
            </w:pPr>
            <w:r>
              <w:rPr>
                <w:rFonts w:ascii="Times New Roman"/>
                <w:b w:val="false"/>
                <w:i w:val="false"/>
                <w:color w:val="000000"/>
                <w:sz w:val="20"/>
              </w:rPr>
              <w:t>
3. Генді инженерия және жасушалы технологиялар;</w:t>
            </w:r>
          </w:p>
          <w:p>
            <w:pPr>
              <w:spacing w:after="20"/>
              <w:ind w:left="20"/>
              <w:jc w:val="both"/>
            </w:pPr>
            <w:r>
              <w:rPr>
                <w:rFonts w:ascii="Times New Roman"/>
                <w:b w:val="false"/>
                <w:i w:val="false"/>
                <w:color w:val="000000"/>
                <w:sz w:val="20"/>
              </w:rPr>
              <w:t>
4. Медицина және геронтология саласындағы іргелі және қолданбалы зерттеулер;</w:t>
            </w:r>
          </w:p>
          <w:p>
            <w:pPr>
              <w:spacing w:after="20"/>
              <w:ind w:left="20"/>
              <w:jc w:val="both"/>
            </w:pPr>
            <w:r>
              <w:rPr>
                <w:rFonts w:ascii="Times New Roman"/>
                <w:b w:val="false"/>
                <w:i w:val="false"/>
                <w:color w:val="000000"/>
                <w:sz w:val="20"/>
              </w:rPr>
              <w:t>
5. Медицина және қоғамдық денсаулық сақтау саласындағы озық зерттеулер;</w:t>
            </w:r>
          </w:p>
          <w:p>
            <w:pPr>
              <w:spacing w:after="20"/>
              <w:ind w:left="20"/>
              <w:jc w:val="both"/>
            </w:pPr>
            <w:r>
              <w:rPr>
                <w:rFonts w:ascii="Times New Roman"/>
                <w:b w:val="false"/>
                <w:i w:val="false"/>
                <w:color w:val="000000"/>
                <w:sz w:val="20"/>
              </w:rPr>
              <w:t>
6. Фармация, биологиялық белсенді заттар, биологиялық және медициналық препараттар;</w:t>
            </w:r>
          </w:p>
          <w:p>
            <w:pPr>
              <w:spacing w:after="20"/>
              <w:ind w:left="20"/>
              <w:jc w:val="both"/>
            </w:pPr>
            <w:r>
              <w:rPr>
                <w:rFonts w:ascii="Times New Roman"/>
                <w:b w:val="false"/>
                <w:i w:val="false"/>
                <w:color w:val="000000"/>
                <w:sz w:val="20"/>
              </w:rPr>
              <w:t>
7. Медицина және биология саласындағы молекула-генетикалық және мультиомды зерттеулер;</w:t>
            </w:r>
          </w:p>
          <w:p>
            <w:pPr>
              <w:spacing w:after="20"/>
              <w:ind w:left="20"/>
              <w:jc w:val="both"/>
            </w:pPr>
            <w:r>
              <w:rPr>
                <w:rFonts w:ascii="Times New Roman"/>
                <w:b w:val="false"/>
                <w:i w:val="false"/>
                <w:color w:val="000000"/>
                <w:sz w:val="20"/>
              </w:rPr>
              <w:t>
8. Нейро ғылым;</w:t>
            </w:r>
          </w:p>
          <w:p>
            <w:pPr>
              <w:spacing w:after="20"/>
              <w:ind w:left="20"/>
              <w:jc w:val="both"/>
            </w:pPr>
            <w:r>
              <w:rPr>
                <w:rFonts w:ascii="Times New Roman"/>
                <w:b w:val="false"/>
                <w:i w:val="false"/>
                <w:color w:val="000000"/>
                <w:sz w:val="20"/>
              </w:rPr>
              <w:t>
9. Биологиялық әртүрлілік саласындағы іргелі және қолданбалы зерттеулер;</w:t>
            </w:r>
          </w:p>
          <w:p>
            <w:pPr>
              <w:spacing w:after="20"/>
              <w:ind w:left="20"/>
              <w:jc w:val="both"/>
            </w:pPr>
            <w:r>
              <w:rPr>
                <w:rFonts w:ascii="Times New Roman"/>
                <w:b w:val="false"/>
                <w:i w:val="false"/>
                <w:color w:val="000000"/>
                <w:sz w:val="20"/>
              </w:rPr>
              <w:t>
10. Пәнаралық ғылыми зерттеулер және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Агроөнеркәсіптік кешенді тұрақты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Ветеринария;</w:t>
            </w:r>
          </w:p>
          <w:p>
            <w:pPr>
              <w:spacing w:after="20"/>
              <w:ind w:left="20"/>
              <w:jc w:val="both"/>
            </w:pPr>
            <w:r>
              <w:rPr>
                <w:rFonts w:ascii="Times New Roman"/>
                <w:b w:val="false"/>
                <w:i w:val="false"/>
                <w:color w:val="000000"/>
                <w:sz w:val="20"/>
              </w:rPr>
              <w:t>
2. Фитосанитария;</w:t>
            </w:r>
          </w:p>
          <w:p>
            <w:pPr>
              <w:spacing w:after="20"/>
              <w:ind w:left="20"/>
              <w:jc w:val="both"/>
            </w:pPr>
            <w:r>
              <w:rPr>
                <w:rFonts w:ascii="Times New Roman"/>
                <w:b w:val="false"/>
                <w:i w:val="false"/>
                <w:color w:val="000000"/>
                <w:sz w:val="20"/>
              </w:rPr>
              <w:t>
3. АӨК жүйесіндегі биотехнология және генді инженерия;</w:t>
            </w:r>
          </w:p>
          <w:p>
            <w:pPr>
              <w:spacing w:after="20"/>
              <w:ind w:left="20"/>
              <w:jc w:val="both"/>
            </w:pPr>
            <w:r>
              <w:rPr>
                <w:rFonts w:ascii="Times New Roman"/>
                <w:b w:val="false"/>
                <w:i w:val="false"/>
                <w:color w:val="000000"/>
                <w:sz w:val="20"/>
              </w:rPr>
              <w:t>
4. АӨК жүйесіндегі биоинформатика және цифрландыру;</w:t>
            </w:r>
          </w:p>
          <w:p>
            <w:pPr>
              <w:spacing w:after="20"/>
              <w:ind w:left="20"/>
              <w:jc w:val="both"/>
            </w:pPr>
            <w:r>
              <w:rPr>
                <w:rFonts w:ascii="Times New Roman"/>
                <w:b w:val="false"/>
                <w:i w:val="false"/>
                <w:color w:val="000000"/>
                <w:sz w:val="20"/>
              </w:rPr>
              <w:t>
5. Қарқынды мал шаруашылығы;</w:t>
            </w:r>
          </w:p>
          <w:p>
            <w:pPr>
              <w:spacing w:after="20"/>
              <w:ind w:left="20"/>
              <w:jc w:val="both"/>
            </w:pPr>
            <w:r>
              <w:rPr>
                <w:rFonts w:ascii="Times New Roman"/>
                <w:b w:val="false"/>
                <w:i w:val="false"/>
                <w:color w:val="000000"/>
                <w:sz w:val="20"/>
              </w:rPr>
              <w:t>
6. Қарқынды егіншілік пен өсімдік шаруашылығы;</w:t>
            </w:r>
          </w:p>
          <w:p>
            <w:pPr>
              <w:spacing w:after="20"/>
              <w:ind w:left="20"/>
              <w:jc w:val="both"/>
            </w:pPr>
            <w:r>
              <w:rPr>
                <w:rFonts w:ascii="Times New Roman"/>
                <w:b w:val="false"/>
                <w:i w:val="false"/>
                <w:color w:val="000000"/>
                <w:sz w:val="20"/>
              </w:rPr>
              <w:t>
7. Ауыл шаруашылығы өнімдері мен шикізатты қайта өңдеу және сақтау;</w:t>
            </w:r>
          </w:p>
          <w:p>
            <w:pPr>
              <w:spacing w:after="20"/>
              <w:ind w:left="20"/>
              <w:jc w:val="both"/>
            </w:pPr>
            <w:r>
              <w:rPr>
                <w:rFonts w:ascii="Times New Roman"/>
                <w:b w:val="false"/>
                <w:i w:val="false"/>
                <w:color w:val="000000"/>
                <w:sz w:val="20"/>
              </w:rPr>
              <w:t>
8. Техникалық қамтамасыз ету және АӨК жаңғырту;</w:t>
            </w:r>
          </w:p>
          <w:p>
            <w:pPr>
              <w:spacing w:after="20"/>
              <w:ind w:left="20"/>
              <w:jc w:val="both"/>
            </w:pPr>
            <w:r>
              <w:rPr>
                <w:rFonts w:ascii="Times New Roman"/>
                <w:b w:val="false"/>
                <w:i w:val="false"/>
                <w:color w:val="000000"/>
                <w:sz w:val="20"/>
              </w:rPr>
              <w:t>
9. Ауыл аймақтарын тұрақты дамыту және АӨК экономикасы;</w:t>
            </w:r>
          </w:p>
          <w:p>
            <w:pPr>
              <w:spacing w:after="20"/>
              <w:ind w:left="20"/>
              <w:jc w:val="both"/>
            </w:pPr>
            <w:r>
              <w:rPr>
                <w:rFonts w:ascii="Times New Roman"/>
                <w:b w:val="false"/>
                <w:i w:val="false"/>
                <w:color w:val="000000"/>
                <w:sz w:val="20"/>
              </w:rPr>
              <w:t>
10. Органикалық ауыл шаруашылығы;</w:t>
            </w:r>
          </w:p>
          <w:p>
            <w:pPr>
              <w:spacing w:after="20"/>
              <w:ind w:left="20"/>
              <w:jc w:val="both"/>
            </w:pPr>
            <w:r>
              <w:rPr>
                <w:rFonts w:ascii="Times New Roman"/>
                <w:b w:val="false"/>
                <w:i w:val="false"/>
                <w:color w:val="000000"/>
                <w:sz w:val="20"/>
              </w:rPr>
              <w:t>
11. Азық-түлік және тамақ қауіпсіздігі;</w:t>
            </w:r>
          </w:p>
          <w:p>
            <w:pPr>
              <w:spacing w:after="20"/>
              <w:ind w:left="20"/>
              <w:jc w:val="both"/>
            </w:pPr>
            <w:r>
              <w:rPr>
                <w:rFonts w:ascii="Times New Roman"/>
                <w:b w:val="false"/>
                <w:i w:val="false"/>
                <w:color w:val="000000"/>
                <w:sz w:val="20"/>
              </w:rPr>
              <w:t>
12. Агроөнеркәсіптік кешенді тұрақты дамыту саласындағы іргелі және қолданбалы зерттеулер;</w:t>
            </w:r>
          </w:p>
          <w:p>
            <w:pPr>
              <w:spacing w:after="20"/>
              <w:ind w:left="20"/>
              <w:jc w:val="both"/>
            </w:pPr>
            <w:r>
              <w:rPr>
                <w:rFonts w:ascii="Times New Roman"/>
                <w:b w:val="false"/>
                <w:i w:val="false"/>
                <w:color w:val="000000"/>
                <w:sz w:val="20"/>
              </w:rPr>
              <w:t>
13. Пәнаралық ғылыми зерттеулер мен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Ұлттық қауіпсіздік пен қорғаныс, биологиялық қауіпсіздік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Іргелі ғылыми зерттеулер </w:t>
            </w:r>
          </w:p>
          <w:p>
            <w:pPr>
              <w:spacing w:after="20"/>
              <w:ind w:left="20"/>
              <w:jc w:val="both"/>
            </w:pPr>
            <w:r>
              <w:rPr>
                <w:rFonts w:ascii="Times New Roman"/>
                <w:b w:val="false"/>
                <w:i w:val="false"/>
                <w:color w:val="000000"/>
                <w:sz w:val="20"/>
              </w:rPr>
              <w:t xml:space="preserve">
1.1 Мемлекеттің ұлттық қауіпсіздігінің жалпы теориясы </w:t>
            </w:r>
          </w:p>
          <w:p>
            <w:pPr>
              <w:spacing w:after="20"/>
              <w:ind w:left="20"/>
              <w:jc w:val="both"/>
            </w:pPr>
            <w:r>
              <w:rPr>
                <w:rFonts w:ascii="Times New Roman"/>
                <w:b w:val="false"/>
                <w:i w:val="false"/>
                <w:color w:val="000000"/>
                <w:sz w:val="20"/>
              </w:rPr>
              <w:t>
1.2Мемлекеттің әскери ұйымын дамыту</w:t>
            </w:r>
          </w:p>
          <w:p>
            <w:pPr>
              <w:spacing w:after="20"/>
              <w:ind w:left="20"/>
              <w:jc w:val="both"/>
            </w:pPr>
            <w:r>
              <w:rPr>
                <w:rFonts w:ascii="Times New Roman"/>
                <w:b w:val="false"/>
                <w:i w:val="false"/>
                <w:color w:val="000000"/>
                <w:sz w:val="20"/>
              </w:rPr>
              <w:t>
1.3 Криптология</w:t>
            </w:r>
          </w:p>
          <w:p>
            <w:pPr>
              <w:spacing w:after="20"/>
              <w:ind w:left="20"/>
              <w:jc w:val="both"/>
            </w:pPr>
            <w:r>
              <w:rPr>
                <w:rFonts w:ascii="Times New Roman"/>
                <w:b w:val="false"/>
                <w:i w:val="false"/>
                <w:color w:val="000000"/>
                <w:sz w:val="20"/>
              </w:rPr>
              <w:t>
</w:t>
            </w:r>
            <w:r>
              <w:rPr>
                <w:rFonts w:ascii="Times New Roman"/>
                <w:b/>
                <w:i w:val="false"/>
                <w:color w:val="000000"/>
                <w:sz w:val="20"/>
              </w:rPr>
              <w:t>2. Қолданбалы ғылыми зерттеулер</w:t>
            </w:r>
          </w:p>
          <w:p>
            <w:pPr>
              <w:spacing w:after="20"/>
              <w:ind w:left="20"/>
              <w:jc w:val="both"/>
            </w:pPr>
            <w:r>
              <w:rPr>
                <w:rFonts w:ascii="Times New Roman"/>
                <w:b w:val="false"/>
                <w:i w:val="false"/>
                <w:color w:val="000000"/>
                <w:sz w:val="20"/>
              </w:rPr>
              <w:t>
2.1 Ақпараттық қауіпсіздікті қамтамасыз ету</w:t>
            </w:r>
          </w:p>
          <w:p>
            <w:pPr>
              <w:spacing w:after="20"/>
              <w:ind w:left="20"/>
              <w:jc w:val="both"/>
            </w:pPr>
            <w:r>
              <w:rPr>
                <w:rFonts w:ascii="Times New Roman"/>
                <w:b w:val="false"/>
                <w:i w:val="false"/>
                <w:color w:val="000000"/>
                <w:sz w:val="20"/>
              </w:rPr>
              <w:t>
2.2 Әскери қауіпсіздік және әскери өнер саласындағы зерттеулер</w:t>
            </w:r>
          </w:p>
          <w:p>
            <w:pPr>
              <w:spacing w:after="20"/>
              <w:ind w:left="20"/>
              <w:jc w:val="both"/>
            </w:pPr>
            <w:r>
              <w:rPr>
                <w:rFonts w:ascii="Times New Roman"/>
                <w:b w:val="false"/>
                <w:i w:val="false"/>
                <w:color w:val="000000"/>
                <w:sz w:val="20"/>
              </w:rPr>
              <w:t>
2.3 Қорғаныс-өнеркәсіп кешенін, қару-жарақ пен әскери техниканы, әскери-ғарыштық технологияларды дамыту</w:t>
            </w:r>
          </w:p>
          <w:p>
            <w:pPr>
              <w:spacing w:after="20"/>
              <w:ind w:left="20"/>
              <w:jc w:val="both"/>
            </w:pPr>
            <w:r>
              <w:rPr>
                <w:rFonts w:ascii="Times New Roman"/>
                <w:b w:val="false"/>
                <w:i w:val="false"/>
                <w:color w:val="000000"/>
                <w:sz w:val="20"/>
              </w:rPr>
              <w:t>
2.4 Терроризм мен экстремизмге қарсы іс-қимыл</w:t>
            </w:r>
          </w:p>
          <w:p>
            <w:pPr>
              <w:spacing w:after="20"/>
              <w:ind w:left="20"/>
              <w:jc w:val="both"/>
            </w:pPr>
            <w:r>
              <w:rPr>
                <w:rFonts w:ascii="Times New Roman"/>
                <w:b w:val="false"/>
                <w:i w:val="false"/>
                <w:color w:val="000000"/>
                <w:sz w:val="20"/>
              </w:rPr>
              <w:t>
2.5 Арнаулы мемлекеттік органдардың қызметін қамтамасыз ету</w:t>
            </w:r>
          </w:p>
          <w:p>
            <w:pPr>
              <w:spacing w:after="20"/>
              <w:ind w:left="20"/>
              <w:jc w:val="both"/>
            </w:pPr>
            <w:r>
              <w:rPr>
                <w:rFonts w:ascii="Times New Roman"/>
                <w:b w:val="false"/>
                <w:i w:val="false"/>
                <w:color w:val="000000"/>
                <w:sz w:val="20"/>
              </w:rPr>
              <w:t>
2.6 Құқық қорғау органдарының қызметін қамтамасыз ету</w:t>
            </w:r>
          </w:p>
          <w:p>
            <w:pPr>
              <w:spacing w:after="20"/>
              <w:ind w:left="20"/>
              <w:jc w:val="both"/>
            </w:pPr>
            <w:r>
              <w:rPr>
                <w:rFonts w:ascii="Times New Roman"/>
                <w:b w:val="false"/>
                <w:i w:val="false"/>
                <w:color w:val="000000"/>
                <w:sz w:val="20"/>
              </w:rPr>
              <w:t>
2.7 Өрт және өнеркәсіптік қауіпсіздік, азаматтық қорғаныс, табиғи және техногендік сипаттағы төтенше жағдайлардың алдын алу және жою саласындағы зерттеулер</w:t>
            </w:r>
          </w:p>
          <w:p>
            <w:pPr>
              <w:spacing w:after="20"/>
              <w:ind w:left="20"/>
              <w:jc w:val="both"/>
            </w:pPr>
            <w:r>
              <w:rPr>
                <w:rFonts w:ascii="Times New Roman"/>
                <w:b w:val="false"/>
                <w:i w:val="false"/>
                <w:color w:val="000000"/>
                <w:sz w:val="20"/>
              </w:rPr>
              <w:t>
2.8 Биологиялық қауіпсіздікті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2025 жылғы 20 қаңтардағы</w:t>
            </w:r>
            <w:r>
              <w:br/>
            </w:r>
            <w:r>
              <w:rPr>
                <w:rFonts w:ascii="Times New Roman"/>
                <w:b w:val="false"/>
                <w:i w:val="false"/>
                <w:color w:val="000000"/>
                <w:sz w:val="20"/>
              </w:rPr>
              <w:t>№ 20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Үміткерлерді іріктеу және </w:t>
            </w:r>
            <w:r>
              <w:br/>
            </w:r>
            <w:r>
              <w:rPr>
                <w:rFonts w:ascii="Times New Roman"/>
                <w:b w:val="false"/>
                <w:i w:val="false"/>
                <w:color w:val="000000"/>
                <w:sz w:val="20"/>
              </w:rPr>
              <w:t xml:space="preserve">ғылыми тағылымдамадан </w:t>
            </w:r>
            <w:r>
              <w:br/>
            </w:r>
            <w:r>
              <w:rPr>
                <w:rFonts w:ascii="Times New Roman"/>
                <w:b w:val="false"/>
                <w:i w:val="false"/>
                <w:color w:val="000000"/>
                <w:sz w:val="20"/>
              </w:rPr>
              <w:t>өту қағидаларына</w:t>
            </w:r>
            <w:r>
              <w:br/>
            </w:r>
            <w:r>
              <w:rPr>
                <w:rFonts w:ascii="Times New Roman"/>
                <w:b w:val="false"/>
                <w:i w:val="false"/>
                <w:color w:val="000000"/>
                <w:sz w:val="20"/>
              </w:rPr>
              <w:t>9-қосымша</w:t>
            </w:r>
          </w:p>
        </w:tc>
      </w:tr>
    </w:tbl>
    <w:bookmarkStart w:name="z39" w:id="19"/>
    <w:p>
      <w:pPr>
        <w:spacing w:after="0"/>
        <w:ind w:left="0"/>
        <w:jc w:val="left"/>
      </w:pPr>
      <w:r>
        <w:rPr>
          <w:rFonts w:ascii="Times New Roman"/>
          <w:b/>
          <w:i w:val="false"/>
          <w:color w:val="000000"/>
        </w:rPr>
        <w:t xml:space="preserve"> Конкурстық іріктеуді саралау кестесі</w:t>
      </w:r>
    </w:p>
    <w:bookmarkEnd w:id="19"/>
    <w:p>
      <w:pPr>
        <w:spacing w:after="0"/>
        <w:ind w:left="0"/>
        <w:jc w:val="both"/>
      </w:pPr>
      <w:r>
        <w:rPr>
          <w:rFonts w:ascii="Times New Roman"/>
          <w:b w:val="false"/>
          <w:i w:val="false"/>
          <w:color w:val="000000"/>
          <w:sz w:val="28"/>
        </w:rPr>
        <w:t>
      1. Конкурстық іріктеу 3 турдан тұрады.</w:t>
      </w:r>
    </w:p>
    <w:p>
      <w:pPr>
        <w:spacing w:after="0"/>
        <w:ind w:left="0"/>
        <w:jc w:val="left"/>
      </w:pPr>
      <w:r>
        <w:rPr>
          <w:rFonts w:ascii="Times New Roman"/>
          <w:b/>
          <w:i w:val="false"/>
          <w:color w:val="000000"/>
        </w:rPr>
        <w:t xml:space="preserve"> Үміткерлерді саралау үшін қорытынды балды есептеу формуласы  КТ (30 б) + СК (70 б) = 100 б</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КТ</w:t>
      </w:r>
      <w:r>
        <w:rPr>
          <w:rFonts w:ascii="Times New Roman"/>
          <w:b w:val="false"/>
          <w:i w:val="false"/>
          <w:color w:val="000000"/>
          <w:sz w:val="28"/>
        </w:rPr>
        <w:t xml:space="preserve"> – кешенді тестілеу;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СК</w:t>
      </w:r>
      <w:r>
        <w:rPr>
          <w:rFonts w:ascii="Times New Roman"/>
          <w:b w:val="false"/>
          <w:i w:val="false"/>
          <w:color w:val="000000"/>
          <w:sz w:val="28"/>
        </w:rPr>
        <w:t xml:space="preserve"> – сараптама комиссиясы.</w:t>
      </w:r>
    </w:p>
    <w:p>
      <w:pPr>
        <w:spacing w:after="0"/>
        <w:ind w:left="0"/>
        <w:jc w:val="both"/>
      </w:pPr>
      <w:r>
        <w:rPr>
          <w:rFonts w:ascii="Times New Roman"/>
          <w:b w:val="false"/>
          <w:i w:val="false"/>
          <w:color w:val="000000"/>
          <w:sz w:val="28"/>
        </w:rPr>
        <w:t>
      1) Зияткерлік қабілет деңгейін, жеке-іскерлік құзыреттіліктерін, шетелде ғылыми тағлымдамадан өтуге психологиялық дайындығын айқындау бойынша кешенді тестілеу:</w:t>
      </w:r>
    </w:p>
    <w:p>
      <w:pPr>
        <w:spacing w:after="0"/>
        <w:ind w:left="0"/>
        <w:jc w:val="both"/>
      </w:pPr>
      <w:r>
        <w:rPr>
          <w:rFonts w:ascii="Times New Roman"/>
          <w:b w:val="false"/>
          <w:i w:val="false"/>
          <w:color w:val="000000"/>
          <w:sz w:val="28"/>
        </w:rPr>
        <w:t xml:space="preserve">
      қысқа мерзімде жаңа ақпаратты талдау қабілеттілігі деңгейін айқындауға бағытталған вербалды және сандық ақпаратты талдау тесттері; </w:t>
      </w:r>
    </w:p>
    <w:p>
      <w:pPr>
        <w:spacing w:after="0"/>
        <w:ind w:left="0"/>
        <w:jc w:val="both"/>
      </w:pPr>
      <w:r>
        <w:rPr>
          <w:rFonts w:ascii="Times New Roman"/>
          <w:b w:val="false"/>
          <w:i w:val="false"/>
          <w:color w:val="000000"/>
          <w:sz w:val="28"/>
        </w:rPr>
        <w:t>
      үміткердің жеке-іскерлік қасиеттері мен шетелде оқуға психологиялық дайындығы туралы ақпаратты құрылымды жинауға мүмкіндік беретін жеке сауалнама. Басты назарда жаңа ортада тиімді қарымқатынас жасауға және бейімделуге, қиындықтарды эмоциялы түрде сәтті жеңуге, шешім қабылдауға және ойдағыны іске асыруға мүмкіндік беретін құзыреттерді көрсете алу әлеуеті тұр.</w:t>
      </w:r>
    </w:p>
    <w:p>
      <w:pPr>
        <w:spacing w:after="0"/>
        <w:ind w:left="0"/>
        <w:jc w:val="both"/>
      </w:pPr>
      <w:r>
        <w:rPr>
          <w:rFonts w:ascii="Times New Roman"/>
          <w:b w:val="false"/>
          <w:i w:val="false"/>
          <w:color w:val="000000"/>
          <w:sz w:val="28"/>
        </w:rPr>
        <w:t>
      Кешенді тестілеу келесі турға жіберілетін іріктеу туры болып табылады. Бірінші турда жұмыс органы белгіленген шекті балл – 18 (он сегіз) балл (тесттің әрбір бөлімі бойынша кемінде 6 (алты) балл) жинамаған үміткерге екінші турға қатысуға жол берілмейді.</w:t>
      </w:r>
    </w:p>
    <w:p>
      <w:pPr>
        <w:spacing w:after="0"/>
        <w:ind w:left="0"/>
        <w:jc w:val="both"/>
      </w:pPr>
      <w:r>
        <w:rPr>
          <w:rFonts w:ascii="Times New Roman"/>
          <w:b w:val="false"/>
          <w:i w:val="false"/>
          <w:color w:val="000000"/>
          <w:sz w:val="28"/>
        </w:rPr>
        <w:t>
      2) Сараптамалық комиссия (бұдан әрі – СК) мүшелерімен дербес әңгімелесу, мұнда үміткердің кәсіби дайындық деңгейі, теориялық білімі мен таңдаған мамандандыру саласында кәсіби құзыретінің болуы айқындалады. СК мүшелері үміткердің уәждемелік хатында берілген ақпаратты ескере отырып, әрбір үміткер бойынша ұсыныс береді.</w:t>
      </w:r>
    </w:p>
    <w:p>
      <w:pPr>
        <w:spacing w:after="0"/>
        <w:ind w:left="0"/>
        <w:jc w:val="left"/>
      </w:pPr>
      <w:r>
        <w:rPr>
          <w:rFonts w:ascii="Times New Roman"/>
          <w:b/>
          <w:i w:val="false"/>
          <w:color w:val="000000"/>
        </w:rPr>
        <w:t xml:space="preserve"> Келесі турға өтуге арналған кешенді тестілеу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Вербалды тест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Берілген балл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 жоғары (Ж)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 жоғарыдан төмен (ЖТ)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орташа (О)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орташадан төмен (ОТ)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балы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төмен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балы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Сандық тест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Берілген балл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жоғары (Ж)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 жоғарыдан төмен (ЖТ)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 орташа (О)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 орташадан төмен (ОТ)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балы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төмен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балы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Психологиялық тест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Берілген</w:t>
            </w:r>
          </w:p>
          <w:p>
            <w:pPr>
              <w:spacing w:after="20"/>
              <w:ind w:left="20"/>
              <w:jc w:val="both"/>
            </w:pPr>
          </w:p>
          <w:p>
            <w:pPr>
              <w:spacing w:after="20"/>
              <w:ind w:left="20"/>
              <w:jc w:val="both"/>
            </w:pPr>
            <w:r>
              <w:rPr>
                <w:rFonts w:ascii="Times New Roman"/>
                <w:b/>
                <w:i w:val="false"/>
                <w:color w:val="000000"/>
                <w:sz w:val="20"/>
              </w:rPr>
              <w:t>
балл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балл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балы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балл және одан төмен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балы емес</w:t>
            </w:r>
          </w:p>
        </w:tc>
      </w:tr>
    </w:tbl>
    <w:p>
      <w:pPr>
        <w:spacing w:after="0"/>
        <w:ind w:left="0"/>
        <w:jc w:val="left"/>
      </w:pPr>
      <w:r>
        <w:rPr>
          <w:rFonts w:ascii="Times New Roman"/>
          <w:b/>
          <w:i w:val="false"/>
          <w:color w:val="000000"/>
        </w:rPr>
        <w:t xml:space="preserve"> СК мүшелерімен әңгімелесу бойынша саралау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СК орташа балы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СК бойынша ең төменгі балл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балл және одан төмен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Ұсынылмаған</w:t>
            </w:r>
          </w:p>
        </w:tc>
      </w:tr>
    </w:tbl>
    <w:p>
      <w:pPr>
        <w:spacing w:after="0"/>
        <w:ind w:left="0"/>
        <w:jc w:val="both"/>
      </w:pPr>
      <w:r>
        <w:rPr>
          <w:rFonts w:ascii="Times New Roman"/>
          <w:b w:val="false"/>
          <w:i w:val="false"/>
          <w:color w:val="000000"/>
          <w:sz w:val="28"/>
        </w:rPr>
        <w:t>
      Үшінші турда Шетелде кадрлар даярлау жөніндегі республикалық комиссия СК ұсыныстарының негізінде ғылыми тағлымдамасы бойынша стипендиясын тағайындау не оны тағайындаудан бас тарту туралы түпкілікті шешім қабылдайды, бұл туралы үміткерге әкімшінің интернет-ресурсында ақпарат орналастыру арқылы хабарланады.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