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a7e1" w14:textId="897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әлеуметтік қызметтер көрсететін мамандардың тізілімін әлеуметтік көрсетілетін қызметтер порталында электрондық түрде қалыптастыру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2025 жылғы 23 қаңтардағы № 21 бұйрығы. Қазақстан Республикасының Әділет министрлігінде 2025 жылғы 24 қаңтарда № 35671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136-бабының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Арнаулы әлеуметтік қызметтер көрсететін мамандардың тізілімін әлеуметтік көрсетілетін қызметтер порталында электрондық түрде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Арнаулы әлеуметтік қызметтер көрсететін мамандардың тізілімін әлеуметтік көрсетілетін қызметтер порталында электрондық түрде қалыптастыру қағидалары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Арнаулы әлеуметтік қызметтер көрсететін мамандардың тізілімін әлеуметтік көрсетілетін қызметтер порталында электрондық түрде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Әлеуметтік кодексінің 136-бабының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арнаулы әлеуметтік қызметтер көрсететін мамандардың тізілімін (бұдан әрі – мамандар тізілім) әлеуметтік көрсетілетін қызметтер порталында электрондық түрде қалыптастыру тәртібін айқындайды.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әлеуметтік қызметтер көрсететін мамандардың тізілімі – әлеуметтік қызметтер порталында тіркелген және арнаулы әлеуметтік қызметтер көрсететін мамандардың электрондық тізімі;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әлеуметтік көрсетілетін қызметтерді ұсынатын субъектілер –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жұмыспен қамтылған жеке және (немесе) заңды тұлғалар (бұдан әрі – өтініш беруші);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 – Қазақстан Республикасының Еңбек және халықты әлеуметтік қорғау министрлігінің "Әлеуметтік қорғау саласын дамытудың ұлттық ғылыми орталығы" шаруашылық жүргізу құқығындағы республикалық мемлекеттік кәсіпорны;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жұмыскер – арнаулы әлеуметтік қызметтерді көрсететін және (немесе) арнаулы әлеуметтік көрсетілетін қызметтерге қажеттілікті бағалау мен айқындауды жүзеге асыратын, белгіленген талаптарға сәйкес келетін қажетті біліктілігі бар жұмыскер;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әлеуметтік көрсетілетін қызметтер порталы –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уәкілетті мемлекеттік орган – Қазақстан Республикасының заңнамасына сәйкес халықты әлеуметтік қорғау саласындағы басшылықты және салааралық үйлестіруді, Мемлекеттік әлеуметтік сақтандыру қорының қызметін реттеуді, бақылау функцияларын жүзеге асыратын орталық атқарушы орган.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Арнаулы әлеуметтік қызметтер көрсететін мамандардың тізілімін әлеуметтік көрсетілетін қызметтер порталында электрондық түрде қалыптастыру тәртібі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Мамандардың тізілімі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әлеуметтік көрсетілетін қызметтер порталында қалыптастырылады.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Мамандар тізілімін қалыптастыру қазақ және орыс тілдерінде жүзеге асырылады.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Мамандар тізілімі арнаулы әлеуметтік қызметтер көрсететін ұйымдар мен мамандардың келісімімен жалпыға қолжетімді болып табылады.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Мамандар тізілімі әлеуметтік көрсетілетін қызметтер порталы арқылы арнаулы әлеуметтік қызметтерді көрсетуге өтініш білдірген өтініш берушілердің өтініштері негізінде қалыптастырылады.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Арнаулы әлеуметтік қызметтер көрсететін мамандар Мамандар тізіліміне енгізуге үміткерлер болып табылады.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Мамандар тізіліміне енгізу үшін өтініш берушінің ұялы телефон нөмірін немесе электрондық пошта мекенжайын пайдалана отырып, әлеуметтік көрсетілетін қызметтер порталында тіркеледі.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Әкімші өтініш түскен күннен кейін бес жұмыс күні ішінде мынадай шешімдердің бірін қабылдайды: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тіркейді;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өтініш берушіге мынадай себепті көрсете отырып, қайта қарау үшін хабарлама жібереді: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 атауының сәйкес келмеуі;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санаты туралы жалған ақпарат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құжаттар топтамасын ұсыну және (немесе) олардың қолданылу мерзімінің өтуі;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қызметі (лауазымы мен штаттық лауазымы) бойынша мәліметтердің сәйкес келмеуі;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өтініш берушіге мынадай себепті көрсете отырып, бас тарту туралы хабарлама жібереді: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соттың заңды күшіне енген үкіміне сәйкес әлеуметтік жұмыскердің кәсіптік қызметін жүзеге асыру құқығынан айырылу;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берушіге медициналық қызметпен айналысуға (мәлімделген мамандық бойынша) тыйым салу туралы заңды күшіне енген сот шешімінің (үкімінің) болуы;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 өтініш берушіні әрекетке қабілетсіз немесе әрекет қабілеттілігі шектеулі деп тану;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тұру үшін Қазақстан Республикасынан тысқары жерлерге шығу.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Өтінішті қайтару нәтижелері бойынша өтініш беруші хабарламаны алғаннан кейін осы Қағидалардың 9-тармағының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себептерді жояды.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Қағидаларға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Арнаулы әлеуметтік қызметтер көрсететін мамандардың тізілімі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маманның тегі, аты, әкесінің аты (бар болса)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 (ұялы телефон, электрондық пошта мекенжайы)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 (облыс, елді мекен, тіркелген мекенжайы)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саласындағы жұмыс өтілі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туралы мәліметтер (білім деңгейі, оқу орнының атауы, басталу күні, аяқталу күні, білімі туралы құжат)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 жөніндегі мәліметтер (ұйымның атауы, БСН, лауазымы, жұмыс басталған күні, аяқталған күні)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санатын беру туралы ақпарат (біліктілік санаты, біліктілік санатын беру күні, аттестаттау комиссиясының деректері (уәкілетті органның атауы)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енгізілген күні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