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02b6" w14:textId="7470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"Гендерлік статистикалық индикаторларды есептеу әдістемесін бекіту туралы" Қазақстан Республикасы Стратегиялық жоспарлау және реформалар агенттігі Ұлттық статистика бюросы басшысының 2022 жылғы 28 желтоқсандағы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28 қаңтардағы № 4 бұйрығы. Қазақстан Республикасының Әділет министрлігінде 2025 жылғы 29 қаңтарда № 35687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"Гендерлік статистикалық индикаторларды есептеу әдістемесін бекіту туралы" Қазақстан Республикасы Стратегиялық жоспарлау және реформалар агенттігі Ұлттық статистика бюросы басшысының 2022 жылғы 28 желтоқсандағы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31420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Гендерлік статистикалық индикаторларды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"Әйелдердің ерлерге қарағанда орташа жалақысындағы гендерлік алшақтық" индикаторы белгілі бір уақыт кезеңінде (жыл) әйелдер мен ерлер жалақысының арасындағы алшақтықты көрсетуге арналған. Ол әйелдердің орташа айлық жалақысының ерлердің орташа айлық жалақысына қатынасы арқылы анықталады. Көрсеткіш пайызбен өлшенеді және мына формула бойынша есептеледі:</w:t>
      </w:r>
    </w:p>
    <w:bookmarkEnd w:id="1"/>
    <w:p>
      <w:pPr>
        <w:spacing w:after="0"/>
        <w:ind w:left="0"/>
        <w:jc w:val="both"/>
      </w:pPr>
      <w:r>
        <w:rPr>
          <w:rFonts w:ascii="Times New Roman"/>
          <w:b w:val="false"/>
          <w:i w:val="false"/>
          <w:color w:val="000000"/>
          <w:sz w:val="28"/>
        </w:rPr>
        <w:t>
      s = (sm-sw)/sm x 100,</w:t>
      </w:r>
    </w:p>
    <w:p>
      <w:pPr>
        <w:spacing w:after="0"/>
        <w:ind w:left="0"/>
        <w:jc w:val="both"/>
      </w:pPr>
      <w:r>
        <w:rPr>
          <w:rFonts w:ascii="Times New Roman"/>
          <w:b w:val="false"/>
          <w:i w:val="false"/>
          <w:color w:val="000000"/>
          <w:sz w:val="28"/>
        </w:rPr>
        <w:t>
      мұнда s – әйелдердің ерлерге қарағанда орташа жалақысындағы гендерлік алшақтық;</w:t>
      </w:r>
    </w:p>
    <w:p>
      <w:pPr>
        <w:spacing w:after="0"/>
        <w:ind w:left="0"/>
        <w:jc w:val="both"/>
      </w:pPr>
      <w:r>
        <w:rPr>
          <w:rFonts w:ascii="Times New Roman"/>
          <w:b w:val="false"/>
          <w:i w:val="false"/>
          <w:color w:val="000000"/>
          <w:sz w:val="28"/>
        </w:rPr>
        <w:t>
      sw – әйелдердің орташа айлық жалақысы;</w:t>
      </w:r>
    </w:p>
    <w:p>
      <w:pPr>
        <w:spacing w:after="0"/>
        <w:ind w:left="0"/>
        <w:jc w:val="both"/>
      </w:pPr>
      <w:r>
        <w:rPr>
          <w:rFonts w:ascii="Times New Roman"/>
          <w:b w:val="false"/>
          <w:i w:val="false"/>
          <w:color w:val="000000"/>
          <w:sz w:val="28"/>
        </w:rPr>
        <w:t>
      sm – ерлердің орташа айлық жалақысы.";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"Мемлекеттік, квазимемлекеттік және корпоративтік секторларда шешімдер қабылдау деңгейіндегі әйелдердің үлесі" индикаторы шешім қабылдаудың әр түрлі салаларын көрсететін төрт көрсеткішті қамтиды:</w:t>
      </w:r>
    </w:p>
    <w:bookmarkEnd w:id="2"/>
    <w:p>
      <w:pPr>
        <w:spacing w:after="0"/>
        <w:ind w:left="0"/>
        <w:jc w:val="both"/>
      </w:pPr>
      <w:r>
        <w:rPr>
          <w:rFonts w:ascii="Times New Roman"/>
          <w:b w:val="false"/>
          <w:i w:val="false"/>
          <w:color w:val="000000"/>
          <w:sz w:val="28"/>
        </w:rPr>
        <w:t>
      1) басшылық лауазымдардағы әйелдердің үлесі (барлық секторды қамтиды);</w:t>
      </w:r>
    </w:p>
    <w:p>
      <w:pPr>
        <w:spacing w:after="0"/>
        <w:ind w:left="0"/>
        <w:jc w:val="both"/>
      </w:pPr>
      <w:r>
        <w:rPr>
          <w:rFonts w:ascii="Times New Roman"/>
          <w:b w:val="false"/>
          <w:i w:val="false"/>
          <w:color w:val="000000"/>
          <w:sz w:val="28"/>
        </w:rPr>
        <w:t>
      2) мемлекеттік сектордағы басшылық лауазымдардағы әйелдердің үлесі;</w:t>
      </w:r>
    </w:p>
    <w:p>
      <w:pPr>
        <w:spacing w:after="0"/>
        <w:ind w:left="0"/>
        <w:jc w:val="both"/>
      </w:pPr>
      <w:r>
        <w:rPr>
          <w:rFonts w:ascii="Times New Roman"/>
          <w:b w:val="false"/>
          <w:i w:val="false"/>
          <w:color w:val="000000"/>
          <w:sz w:val="28"/>
        </w:rPr>
        <w:t>
      3) квазимемлекеттік сектордағы басшылық лауазымдардағы әйелдердің үлесі;</w:t>
      </w:r>
    </w:p>
    <w:p>
      <w:pPr>
        <w:spacing w:after="0"/>
        <w:ind w:left="0"/>
        <w:jc w:val="both"/>
      </w:pPr>
      <w:r>
        <w:rPr>
          <w:rFonts w:ascii="Times New Roman"/>
          <w:b w:val="false"/>
          <w:i w:val="false"/>
          <w:color w:val="000000"/>
          <w:sz w:val="28"/>
        </w:rPr>
        <w:t>
      4) корпоративтік (жеке) сектордағы басшылық лауазымдардағы әйелдердің үлесі.</w:t>
      </w:r>
    </w:p>
    <w:p>
      <w:pPr>
        <w:spacing w:after="0"/>
        <w:ind w:left="0"/>
        <w:jc w:val="both"/>
      </w:pPr>
      <w:r>
        <w:rPr>
          <w:rFonts w:ascii="Times New Roman"/>
          <w:b w:val="false"/>
          <w:i w:val="false"/>
          <w:color w:val="000000"/>
          <w:sz w:val="28"/>
        </w:rPr>
        <w:t>
      "Басшылық лауазымдардағы әйелдердің үлесі" көрсеткіші Қазақстан Республикасының 01-2017 Ұлттық жіктеуішіне (Қызметтер жіктеуіші) сәйкес келетін жоғары және орта деңгейдегі лауазымдарда жұмыспен қамтылғандардың жалпы санындағы әйелдердің үлесі ретінде анықталады. Өлшем бірлігі - пайыз.</w:t>
      </w:r>
    </w:p>
    <w:p>
      <w:pPr>
        <w:spacing w:after="0"/>
        <w:ind w:left="0"/>
        <w:jc w:val="both"/>
      </w:pPr>
      <w:r>
        <w:rPr>
          <w:rFonts w:ascii="Times New Roman"/>
          <w:b w:val="false"/>
          <w:i w:val="false"/>
          <w:color w:val="000000"/>
          <w:sz w:val="28"/>
        </w:rPr>
        <w:t>
      "Мемлекеттік сектордағы басшылық лауазымдардағы әйелдердің үлесі" көрсеткіші басшы лауазымын атқаратындардың жалпы санына мемлекеттік сектор ұйымдарындағы ірілендірілген топтар бойынша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Мемлекеттік сектордағы әйелдердің үлесін айқындау үшін Экономика секторларының жіктеуіші (қаржы және қаржылық емес корпорациялар) пайдаланылады.</w:t>
      </w:r>
    </w:p>
    <w:p>
      <w:pPr>
        <w:spacing w:after="0"/>
        <w:ind w:left="0"/>
        <w:jc w:val="both"/>
      </w:pPr>
      <w:r>
        <w:rPr>
          <w:rFonts w:ascii="Times New Roman"/>
          <w:b w:val="false"/>
          <w:i w:val="false"/>
          <w:color w:val="000000"/>
          <w:sz w:val="28"/>
        </w:rPr>
        <w:t>
      "Квазимемлекеттік сектордағы басшылық лауазымдардағы әйелдердің үлесі" көрсеткіші квазимемлекеттік сектор кәсіпорындардағы ірілендірілген топтар бойынша басшы лауазымын атқаратындардың жалпы санына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Квазимемлекеттік сектордағы әйелдердің үлесін айқындау үшін Экономика секторларының жіктеуіші (қаржы және қаржылық емес корпорациялар) пайдаланады.</w:t>
      </w:r>
    </w:p>
    <w:p>
      <w:pPr>
        <w:spacing w:after="0"/>
        <w:ind w:left="0"/>
        <w:jc w:val="both"/>
      </w:pPr>
      <w:r>
        <w:rPr>
          <w:rFonts w:ascii="Times New Roman"/>
          <w:b w:val="false"/>
          <w:i w:val="false"/>
          <w:color w:val="000000"/>
          <w:sz w:val="28"/>
        </w:rPr>
        <w:t>
      "Корпоративтік (жеке) сектордағы басшылық лауазымдардағы әйелдердің үлесі" көрсеткіші корпоративтік (жеке) сектор кәсіпорындардағы ірілендірілген топтар бойынша басшы лауазымдарын атқаратындардың жалпы санына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Корпоративтік (жеке) сектордағы әйелдердің үлесін айқындау үшін Экономика секторларының жіктеуіші (қаржы және қаржылық емес корпорациялар)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Халықаралық ынтымақтастық және орнықты даму департаменті Заң департаментімен бірлесіп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Халықаралық ынтымақтастық және орнықты даму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аумақтық бөлімшелеріне жұмыста басшылыққа алу үшін жеткізсін.</w:t>
      </w:r>
    </w:p>
    <w:bookmarkEnd w:id="6"/>
    <w:bookmarkStart w:name="z13"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4" w:id="8"/>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28 қаңтардағы</w:t>
            </w:r>
            <w:r>
              <w:br/>
            </w:r>
            <w:r>
              <w:rPr>
                <w:rFonts w:ascii="Times New Roman"/>
                <w:b w:val="false"/>
                <w:i w:val="false"/>
                <w:color w:val="000000"/>
                <w:sz w:val="20"/>
              </w:rPr>
              <w:t xml:space="preserve">№ 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Гендерлік статистикалық</w:t>
            </w:r>
            <w:r>
              <w:br/>
            </w:r>
            <w:r>
              <w:rPr>
                <w:rFonts w:ascii="Times New Roman"/>
                <w:b w:val="false"/>
                <w:i w:val="false"/>
                <w:color w:val="000000"/>
                <w:sz w:val="20"/>
              </w:rPr>
              <w:t>индикаторларды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Өлшем бірліктер мен дереккөздер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Ерлердің әйелдерге қарағанда күтілетін өмір сүру ұзақтығындағы гендерлік алшақтық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әйелдерге қарағанда күтілетін өмір сүру ұзақтығындағы гендерлік алшақтық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(бұдан әрі - Бюро), Азаматтық хал актілерін тіркеу бөлімдерінің жазбалары, қайтыс болу туралы медициналық анықтамалар.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Тіркелген некелердің жалпы санына қарағанда бұзылған некелердің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некелердің жалпы санына қарағанда бұзылған некелердің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"Халықтың статистикалық тіркелімі" ақпараттық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Әйелдердің ерлерге қарағанда орташа жалақысындағы гендерлік алшақтық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ерлерге қарағанда орташа жалақысындағы гендерлік алшақтық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индексі 1-Т, кезеңділігі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активтері (мүлік (тұрғын үй), дара кәсіпкерлер) бар әйелдердің ерлерге қарағанда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мүлік) иелері арасындағы әйелдер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"Тұрғын үй қорының статистикалық тіркелімі" ақпараттық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арасындағы әйелдер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"Статистикалық бизнес тіркелімі" ақпараттық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квазимемлекеттік және корпоративтік секторларда шешімдер қабылдау деңгейіндегі әйелдердің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лауазымдардағы әйелдердің үлесі (барлық секторларды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"Халықтың жұмыспен қамтылуын іріктемелі зерттеу сауалнамасы" жалпымемлекеттік статистикалық байқаудың статистикалық нысаны, индексі Т-001, кезеңділігі жылдық.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(жеке)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