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e773" w14:textId="ce9e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3 ақпандағы № 34 бұйрығы. Қазақстан Республикасының Әділет министрлігінде 2025 жылғы 4 ақпанда № 35701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41-17)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авиацияда ұшуларды және авиациялық электр байланысын радиотехникалық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Бақылау нәтижелері объектінің ауысымдық персоналының жедел журналында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белгіленеді, ал автоматтандырылған объектілер үшін – байланыс және ҰРТҚ құралдарына техникалық қызмет көрсету және жөндеу жұмыстары жұрналында.";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Ұйымдар ҰРТҚ және байланыс объектілері орналасқан жерлерде ғимараттар мен құрылыстарды салған оның ішінде радиосәулелену құралы орнатуды қоса алғанда, жер қазу жұмыстарын орындаған кезде, АА ұйымдары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осы құрылыстардың ҰРТҚ және байланыс радиотехникалық жабдықтары сигналдарының сапасы мен қолжетімділігіне әсерін (теріс әсерін) бағалауды жүзеге асырады, сондай-ақ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кешендер (объектілер), ҰРТҚ бұйымдары және АА электрбайланысы орналасқан жерлерде ғимарат және құрылыс кезінде шектеу аймақтарын бағалайды.";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241-1-тармақ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"241-1. ATN авиациялық электр байланысының желісі әуе қозғалысына қызмет көрсетумен айналысатын ұйымдардың және ӘК-ні пайдаланатын агенттіктердің өзекті хабарламалары мен деректерін беру үшін арнайы және айрықша негізде байланыс қызметін ұсынуға арналған:</w:t>
      </w:r>
    </w:p>
    <w:bookmarkEnd w:id="1"/>
    <w:p>
      <w:pPr>
        <w:spacing w:after="0"/>
        <w:ind w:left="0"/>
        <w:jc w:val="both"/>
      </w:pPr>
      <w:r>
        <w:rPr>
          <w:rFonts w:ascii="Times New Roman"/>
          <w:b w:val="false"/>
          <w:i w:val="false"/>
          <w:color w:val="000000"/>
          <w:sz w:val="28"/>
        </w:rPr>
        <w:t>
      1) әуе қозғалысына қызмет көрсету мақсатында ӘК байланыс (ATSC);</w:t>
      </w:r>
    </w:p>
    <w:p>
      <w:pPr>
        <w:spacing w:after="0"/>
        <w:ind w:left="0"/>
        <w:jc w:val="both"/>
      </w:pPr>
      <w:r>
        <w:rPr>
          <w:rFonts w:ascii="Times New Roman"/>
          <w:b w:val="false"/>
          <w:i w:val="false"/>
          <w:color w:val="000000"/>
          <w:sz w:val="28"/>
        </w:rPr>
        <w:t>
      2) әуе қозғалысына қызмет көрсету мақсатында ӘҚҚ органдары арасындағы байланыс;</w:t>
      </w:r>
    </w:p>
    <w:p>
      <w:pPr>
        <w:spacing w:after="0"/>
        <w:ind w:left="0"/>
        <w:jc w:val="both"/>
      </w:pPr>
      <w:r>
        <w:rPr>
          <w:rFonts w:ascii="Times New Roman"/>
          <w:b w:val="false"/>
          <w:i w:val="false"/>
          <w:color w:val="000000"/>
          <w:sz w:val="28"/>
        </w:rPr>
        <w:t>
      3) авиациялық жедел бақылау мақсатындағы байланыс (AOC);</w:t>
      </w:r>
    </w:p>
    <w:p>
      <w:pPr>
        <w:spacing w:after="0"/>
        <w:ind w:left="0"/>
        <w:jc w:val="both"/>
      </w:pPr>
      <w:r>
        <w:rPr>
          <w:rFonts w:ascii="Times New Roman"/>
          <w:b w:val="false"/>
          <w:i w:val="false"/>
          <w:color w:val="000000"/>
          <w:sz w:val="28"/>
        </w:rPr>
        <w:t>
      4) авиациялық әкімшілік байланыс (AAC).";</w:t>
      </w:r>
    </w:p>
    <w:bookmarkStart w:name="z12" w:id="2"/>
    <w:p>
      <w:pPr>
        <w:spacing w:after="0"/>
        <w:ind w:left="0"/>
        <w:jc w:val="both"/>
      </w:pPr>
      <w:r>
        <w:rPr>
          <w:rFonts w:ascii="Times New Roman"/>
          <w:b w:val="false"/>
          <w:i w:val="false"/>
          <w:color w:val="000000"/>
          <w:sz w:val="28"/>
        </w:rPr>
        <w:t>
      мынадай мазмұндағы 273-2, 273-3 және 273-4-тармақтармен толықтырылсын:</w:t>
      </w:r>
    </w:p>
    <w:bookmarkEnd w:id="2"/>
    <w:bookmarkStart w:name="z13" w:id="3"/>
    <w:p>
      <w:pPr>
        <w:spacing w:after="0"/>
        <w:ind w:left="0"/>
        <w:jc w:val="both"/>
      </w:pPr>
      <w:r>
        <w:rPr>
          <w:rFonts w:ascii="Times New Roman"/>
          <w:b w:val="false"/>
          <w:i w:val="false"/>
          <w:color w:val="000000"/>
          <w:sz w:val="28"/>
        </w:rPr>
        <w:t>
      "273-2. GNSS қолданылуымен PBN-ге негізделген ұшу кезінде талаптарды қолдану жөніндегі ақпарат, сипаттамаларға негізделген навигациялық нұсқаулықтағы (PBN) (Doc 9613) құжатта бар.</w:t>
      </w:r>
    </w:p>
    <w:bookmarkEnd w:id="3"/>
    <w:p>
      <w:pPr>
        <w:spacing w:after="0"/>
        <w:ind w:left="0"/>
        <w:jc w:val="both"/>
      </w:pPr>
      <w:r>
        <w:rPr>
          <w:rFonts w:ascii="Times New Roman"/>
          <w:b w:val="false"/>
          <w:i w:val="false"/>
          <w:color w:val="000000"/>
          <w:sz w:val="28"/>
        </w:rPr>
        <w:t>
      ИКАО DOC 9849 "Ғаламдық навигациялық спутниктік жүйе (GNSS) жөніндегі Нұсқаулық" құжатына сәйкес аэронавигациялық қызмет көрсетуді жеткізушінің GNSS жүйелерінің радионавигациялық құралдар ретінде қолдана отырып, қызмет көрсетілетін әуеайлақтарында ӘК қонуға, қонуға және ұшуға кіруді орындау кезінде:</w:t>
      </w:r>
    </w:p>
    <w:p>
      <w:pPr>
        <w:spacing w:after="0"/>
        <w:ind w:left="0"/>
        <w:jc w:val="both"/>
      </w:pPr>
      <w:r>
        <w:rPr>
          <w:rFonts w:ascii="Times New Roman"/>
          <w:b w:val="false"/>
          <w:i w:val="false"/>
          <w:color w:val="000000"/>
          <w:sz w:val="28"/>
        </w:rPr>
        <w:t>
      1) ҰРТҚ құралдарын пайдаланатын ұйымда GNSS мониторингінің функциялары (GBAS жүйесін оның техникалық сипаттамаларына сәйкес пайдалану кезінде), GNSS жеткізушілерінің ақпараты, ӘК экипаждарының хабарламаларын қоса алғанда қол жетімді ақпарат көздерінен GNSS жай-күйін бақылау қамтамасыз етіледі;</w:t>
      </w:r>
    </w:p>
    <w:p>
      <w:pPr>
        <w:spacing w:after="0"/>
        <w:ind w:left="0"/>
        <w:jc w:val="both"/>
      </w:pPr>
      <w:r>
        <w:rPr>
          <w:rFonts w:ascii="Times New Roman"/>
          <w:b w:val="false"/>
          <w:i w:val="false"/>
          <w:color w:val="000000"/>
          <w:sz w:val="28"/>
        </w:rPr>
        <w:t>
      2) GNSS негізіндегі ұшуды жүргізуге қамтамасыз ету үшін NOTAM шығарылымы қамтамасыз етіледі;</w:t>
      </w:r>
    </w:p>
    <w:p>
      <w:pPr>
        <w:spacing w:after="0"/>
        <w:ind w:left="0"/>
        <w:jc w:val="both"/>
      </w:pPr>
      <w:r>
        <w:rPr>
          <w:rFonts w:ascii="Times New Roman"/>
          <w:b w:val="false"/>
          <w:i w:val="false"/>
          <w:color w:val="000000"/>
          <w:sz w:val="28"/>
        </w:rPr>
        <w:t>
      3) GNSS қызмет көрсету үзілістері кезінде салдарларды жұмсарту жөніндегі шаралар көзделетін Қазақстан Республикасының әуе кеңістігінде сипаттамаларға негізделген навигацияны (PBN) енгізу жоспары әзірленеді, қажет болған жағдайда қайта қаралады;</w:t>
      </w:r>
    </w:p>
    <w:p>
      <w:pPr>
        <w:spacing w:after="0"/>
        <w:ind w:left="0"/>
        <w:jc w:val="both"/>
      </w:pPr>
      <w:r>
        <w:rPr>
          <w:rFonts w:ascii="Times New Roman"/>
          <w:b w:val="false"/>
          <w:i w:val="false"/>
          <w:color w:val="000000"/>
          <w:sz w:val="28"/>
        </w:rPr>
        <w:t>
      4) аэронавигациялық қызмет көрсетуді жеткізушінің ұшу қауіпсіздігін басқару жүйесі шеңберінде қауіптер тұрақты негізде бақыланады, тәуекелдер бағаланады және GNSS-тің радио кедергілер мен ғарыштық ауа райы құбылыстарының әсеріне осалдық дәрежесі мүмкіндігінше төмендейді.</w:t>
      </w:r>
    </w:p>
    <w:bookmarkStart w:name="z14" w:id="4"/>
    <w:p>
      <w:pPr>
        <w:spacing w:after="0"/>
        <w:ind w:left="0"/>
        <w:jc w:val="both"/>
      </w:pPr>
      <w:r>
        <w:rPr>
          <w:rFonts w:ascii="Times New Roman"/>
          <w:b w:val="false"/>
          <w:i w:val="false"/>
          <w:color w:val="000000"/>
          <w:sz w:val="28"/>
        </w:rPr>
        <w:t>
      273-3. GBAS жүйесін радионавигациялық құрал ретінде қолдана отырып, қызмет көрсетілетін әуеайлақтарда ӘК қонуға кірулерін, қонуларын және ұшуларын орындау кезінде GBAS жүйесінің GNSS деректерін оның техникалық сипаттамаларына сәйкес тіркеуі қамтамасыз етіледі. Тіркелген деректер 14 күнтізбелік күн ішінде сақталады. Тіркелген деректер авиациялық оқиғалар мен инциденттерді тергеуге жататын жағдайларда олар тергеу кезеңі ішінде сақталады.</w:t>
      </w:r>
    </w:p>
    <w:bookmarkEnd w:id="4"/>
    <w:bookmarkStart w:name="z15" w:id="5"/>
    <w:p>
      <w:pPr>
        <w:spacing w:after="0"/>
        <w:ind w:left="0"/>
        <w:jc w:val="both"/>
      </w:pPr>
      <w:r>
        <w:rPr>
          <w:rFonts w:ascii="Times New Roman"/>
          <w:b w:val="false"/>
          <w:i w:val="false"/>
          <w:color w:val="000000"/>
          <w:sz w:val="28"/>
        </w:rPr>
        <w:t>
      273-4. Радионавигациялық құралдар ретінде GNSS жүйелерін қолданған кезде аэронавигациялық қызмет көрсетуді берушілермен қамтамасыз етіледі:</w:t>
      </w:r>
    </w:p>
    <w:bookmarkEnd w:id="5"/>
    <w:p>
      <w:pPr>
        <w:spacing w:after="0"/>
        <w:ind w:left="0"/>
        <w:jc w:val="both"/>
      </w:pPr>
      <w:r>
        <w:rPr>
          <w:rFonts w:ascii="Times New Roman"/>
          <w:b w:val="false"/>
          <w:i w:val="false"/>
          <w:color w:val="000000"/>
          <w:sz w:val="28"/>
        </w:rPr>
        <w:t>
      1) GNSS қатысты радиожиілік кедергілері туындаған жағдайда төтенше жағдайларда іс-қимыл жоспарының болуы;</w:t>
      </w:r>
    </w:p>
    <w:p>
      <w:pPr>
        <w:spacing w:after="0"/>
        <w:ind w:left="0"/>
        <w:jc w:val="both"/>
      </w:pPr>
      <w:r>
        <w:rPr>
          <w:rFonts w:ascii="Times New Roman"/>
          <w:b w:val="false"/>
          <w:i w:val="false"/>
          <w:color w:val="000000"/>
          <w:sz w:val="28"/>
        </w:rPr>
        <w:t>
      2) тиісті жерүсті байланыс инфрақұрылымын синхрондау, навигация және бақылау, әуе қозғалысын құжаттау/ұйымдастыру үшін GNSS-тен тәуелсіз уақыт туралы ақпарат көзінің болуы;</w:t>
      </w:r>
    </w:p>
    <w:p>
      <w:pPr>
        <w:spacing w:after="0"/>
        <w:ind w:left="0"/>
        <w:jc w:val="both"/>
      </w:pPr>
      <w:r>
        <w:rPr>
          <w:rFonts w:ascii="Times New Roman"/>
          <w:b w:val="false"/>
          <w:i w:val="false"/>
          <w:color w:val="000000"/>
          <w:sz w:val="28"/>
        </w:rPr>
        <w:t>
      3) GNSS үшін радио кедергілер болған жағдайда навигациялық инфрақұрылымды пайдалану және осыған байланысты әуе қозғалысын кез келген қайта бағыттау үшін аудандар бойынша көршілес елдердің ұшу ақпаратына аэронавигациялық қызмет көрсетуді жеткізушілермен үйлестіру рәсімдері туралы келісімдерде үйлестіру тетіктерінің болуы.";</w:t>
      </w:r>
    </w:p>
    <w:bookmarkStart w:name="z16" w:id="6"/>
    <w:p>
      <w:pPr>
        <w:spacing w:after="0"/>
        <w:ind w:left="0"/>
        <w:jc w:val="both"/>
      </w:pPr>
      <w:r>
        <w:rPr>
          <w:rFonts w:ascii="Times New Roman"/>
          <w:b w:val="false"/>
          <w:i w:val="false"/>
          <w:color w:val="000000"/>
          <w:sz w:val="28"/>
        </w:rPr>
        <w:t>
      мынадай мазмұндағы 316-1-тармақпен толықтырылсын:</w:t>
      </w:r>
    </w:p>
    <w:bookmarkEnd w:id="6"/>
    <w:bookmarkStart w:name="z17" w:id="7"/>
    <w:p>
      <w:pPr>
        <w:spacing w:after="0"/>
        <w:ind w:left="0"/>
        <w:jc w:val="both"/>
      </w:pPr>
      <w:r>
        <w:rPr>
          <w:rFonts w:ascii="Times New Roman"/>
          <w:b w:val="false"/>
          <w:i w:val="false"/>
          <w:color w:val="000000"/>
          <w:sz w:val="28"/>
        </w:rPr>
        <w:t>
      "316-1. Әуе кемелерінің мекенжайы 16777214 24 биттік әуе кемелердің мекенжайларының бірі болып табылады.</w:t>
      </w:r>
    </w:p>
    <w:bookmarkEnd w:id="7"/>
    <w:p>
      <w:pPr>
        <w:spacing w:after="0"/>
        <w:ind w:left="0"/>
        <w:jc w:val="both"/>
      </w:pPr>
      <w:r>
        <w:rPr>
          <w:rFonts w:ascii="Times New Roman"/>
          <w:b w:val="false"/>
          <w:i w:val="false"/>
          <w:color w:val="000000"/>
          <w:sz w:val="28"/>
        </w:rPr>
        <w:t>
      Әуеайлақтық жерүсті көлік құралдарында, кедергілерде немесе бақылау және/немесе радиолокациялық мониторинг үшін пайдаланылатын S режиміндегі нысаналарды анықтаудың тіркелген құрылғыларында орнатылатын борттық емес қабылдау-жауап берушілерге әуе кемелерінің 24-биттік мекенжайлары беріледі, бұл ретте пайдалану мақсаттары үшін шектеулі деректер жиынтығы жеткілікті болған кезде "әуе кемесі" термині "көлік құралы" деп түсініледі.</w:t>
      </w:r>
    </w:p>
    <w:p>
      <w:pPr>
        <w:spacing w:after="0"/>
        <w:ind w:left="0"/>
        <w:jc w:val="both"/>
      </w:pPr>
      <w:r>
        <w:rPr>
          <w:rFonts w:ascii="Times New Roman"/>
          <w:b w:val="false"/>
          <w:i w:val="false"/>
          <w:color w:val="000000"/>
          <w:sz w:val="28"/>
        </w:rPr>
        <w:t xml:space="preserve">
      Әуе кемелердің 24-биттік мекенжайлары Қазақстан Республикасы Инвестициялар және даму министрінің 2017 жылғы 30 маусымдағы № 409 бұйрығымен (Нормативтік құқықтық актілерді мемлекеттік тіркеу тізілімінде № 15553 болып тіркелген) бекітілген Қазақстан Республикасының азаматтық әуе кемелерін және оларға құқықтарды мемлекеттік тіркеу қағидаларының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52-тармақтарына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"332. Әуеайлақты пайдалану басталғанға дейін осы Қағидаларда келтірілген талаптарды орындау жолымен ІІІ санаттағы шарттарда ЖҚБ ЖЖ-не көшу қамтамасыз етілді деп болжанады.</w:t>
      </w:r>
    </w:p>
    <w:bookmarkEnd w:id="8"/>
    <w:p>
      <w:pPr>
        <w:spacing w:after="0"/>
        <w:ind w:left="0"/>
        <w:jc w:val="both"/>
      </w:pPr>
      <w:r>
        <w:rPr>
          <w:rFonts w:ascii="Times New Roman"/>
          <w:b w:val="false"/>
          <w:i w:val="false"/>
          <w:color w:val="000000"/>
          <w:sz w:val="28"/>
        </w:rPr>
        <w:t xml:space="preserve">
      ЖҚБ ЖЖ модульдік түрде енгізіледі. ЖҚБ ЖЖ модульдері туралы ақпарат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келтірілген. Әрбір модуль басқа ЖҚБ ЖЖ модульдерінен тәуелсіз жұмыс істей алады.</w:t>
      </w:r>
    </w:p>
    <w:p>
      <w:pPr>
        <w:spacing w:after="0"/>
        <w:ind w:left="0"/>
        <w:jc w:val="both"/>
      </w:pPr>
      <w:r>
        <w:rPr>
          <w:rFonts w:ascii="Times New Roman"/>
          <w:b w:val="false"/>
          <w:i w:val="false"/>
          <w:color w:val="000000"/>
          <w:sz w:val="28"/>
        </w:rPr>
        <w:t>
      ЖҚБ ЖЖ қалыпты жұмыс жағдайында, ЖҚБ ЖЖ автоматтандырудан бас тартқан кезде және штаттан тыс жағдайларда ӘҚҚ диспетчерінің автоматтандырылған функцияларға қолмен араласу мүмкіндігін қарастырады.";</w:t>
      </w:r>
    </w:p>
    <w:bookmarkStart w:name="z20" w:id="9"/>
    <w:p>
      <w:pPr>
        <w:spacing w:after="0"/>
        <w:ind w:left="0"/>
        <w:jc w:val="both"/>
      </w:pPr>
      <w:r>
        <w:rPr>
          <w:rFonts w:ascii="Times New Roman"/>
          <w:b w:val="false"/>
          <w:i w:val="false"/>
          <w:color w:val="000000"/>
          <w:sz w:val="28"/>
        </w:rPr>
        <w:t>
      мынадай мазмұндағы 332-1-тармақпен толықтырылсын:</w:t>
      </w:r>
    </w:p>
    <w:bookmarkEnd w:id="9"/>
    <w:bookmarkStart w:name="z21" w:id="10"/>
    <w:p>
      <w:pPr>
        <w:spacing w:after="0"/>
        <w:ind w:left="0"/>
        <w:jc w:val="both"/>
      </w:pPr>
      <w:r>
        <w:rPr>
          <w:rFonts w:ascii="Times New Roman"/>
          <w:b w:val="false"/>
          <w:i w:val="false"/>
          <w:color w:val="000000"/>
          <w:sz w:val="28"/>
        </w:rPr>
        <w:t>
      "332-1. ИКАО Doc 9830 "Жерүсті қозғалысын басқару және бақылаудың жетілдірілген жүйелеріне арналған нұсқаулығындағы" техникалық стандарттар әуеайлақтардың көрінуі, қозғалыс тығыздығы және конфигурациясы тұрғысынан ең маңызды жағдайларға қарастырылған. ЖҚБ ЖЖ жүйесін енгізу қызметтерді жеткізуші шығындарды/пайданы бағалауды жүргізгеннен кейін және пайдалану және техникалық талаптарды айқындай отырып, ұшу қауіпсіздігі талаптарына сәйкестігін құжаттай отырып, пайдаланушылардың өзгеріп отыратын қажеттіліктерін қарағаннан кейін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25-тармағы</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"25. Әуе қозғалысына қызмет көрсетумен байланысты емес жазба арналарында тәулігіне бір рет тексеріс жүргізуге жол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"1. Осы қосымшаның ережелері ғимараттар мен құрылыстардың жаңа құрылысының, жер жұмыстарын жүргізудің ҰРТҚ және электр байланысының келесі жабдықтары сигналдарының сапасы мен қолжетімділігіне әсерін (теріс әсерін) айқындауға арналған:</w:t>
      </w:r>
    </w:p>
    <w:bookmarkEnd w:id="12"/>
    <w:p>
      <w:pPr>
        <w:spacing w:after="0"/>
        <w:ind w:left="0"/>
        <w:jc w:val="both"/>
      </w:pPr>
      <w:r>
        <w:rPr>
          <w:rFonts w:ascii="Times New Roman"/>
          <w:b w:val="false"/>
          <w:i w:val="false"/>
          <w:color w:val="000000"/>
          <w:sz w:val="28"/>
        </w:rPr>
        <w:t>
      1) Барлық жаққа бағытталған ӨЖЖ-радиомаяк ((D) VOR);</w:t>
      </w:r>
    </w:p>
    <w:p>
      <w:pPr>
        <w:spacing w:after="0"/>
        <w:ind w:left="0"/>
        <w:jc w:val="both"/>
      </w:pPr>
      <w:r>
        <w:rPr>
          <w:rFonts w:ascii="Times New Roman"/>
          <w:b w:val="false"/>
          <w:i w:val="false"/>
          <w:color w:val="000000"/>
          <w:sz w:val="28"/>
        </w:rPr>
        <w:t>
      2) АРП радиопеленгаторы (DF);</w:t>
      </w:r>
    </w:p>
    <w:p>
      <w:pPr>
        <w:spacing w:after="0"/>
        <w:ind w:left="0"/>
        <w:jc w:val="both"/>
      </w:pPr>
      <w:r>
        <w:rPr>
          <w:rFonts w:ascii="Times New Roman"/>
          <w:b w:val="false"/>
          <w:i w:val="false"/>
          <w:color w:val="000000"/>
          <w:sz w:val="28"/>
        </w:rPr>
        <w:t>
      3) Жетекті радиостанция/бағытталмаған радиомаяк (ЖРС/NDB);</w:t>
      </w:r>
    </w:p>
    <w:p>
      <w:pPr>
        <w:spacing w:after="0"/>
        <w:ind w:left="0"/>
        <w:jc w:val="both"/>
      </w:pPr>
      <w:r>
        <w:rPr>
          <w:rFonts w:ascii="Times New Roman"/>
          <w:b w:val="false"/>
          <w:i w:val="false"/>
          <w:color w:val="000000"/>
          <w:sz w:val="28"/>
        </w:rPr>
        <w:t>
      4) Дифференциалды түзетудің жер үсті жүйесі (GBAS/ЛККС) (VDB деректерін ӨЖЖ беру және жер үсті радиоқабылдағыштары);</w:t>
      </w:r>
    </w:p>
    <w:p>
      <w:pPr>
        <w:spacing w:after="0"/>
        <w:ind w:left="0"/>
        <w:jc w:val="both"/>
      </w:pPr>
      <w:r>
        <w:rPr>
          <w:rFonts w:ascii="Times New Roman"/>
          <w:b w:val="false"/>
          <w:i w:val="false"/>
          <w:color w:val="000000"/>
          <w:sz w:val="28"/>
        </w:rPr>
        <w:t>
      5) ӨЖЖ байланыс жүйесі (VHF) (ауа-жер);</w:t>
      </w:r>
    </w:p>
    <w:p>
      <w:pPr>
        <w:spacing w:after="0"/>
        <w:ind w:left="0"/>
        <w:jc w:val="both"/>
      </w:pPr>
      <w:r>
        <w:rPr>
          <w:rFonts w:ascii="Times New Roman"/>
          <w:b w:val="false"/>
          <w:i w:val="false"/>
          <w:color w:val="000000"/>
          <w:sz w:val="28"/>
        </w:rPr>
        <w:t>
      6) Бастапқы радиолокатор (ұшу ұшуын шолу радиолокаторын қоспағанда);</w:t>
      </w:r>
    </w:p>
    <w:p>
      <w:pPr>
        <w:spacing w:after="0"/>
        <w:ind w:left="0"/>
        <w:jc w:val="both"/>
      </w:pPr>
      <w:r>
        <w:rPr>
          <w:rFonts w:ascii="Times New Roman"/>
          <w:b w:val="false"/>
          <w:i w:val="false"/>
          <w:color w:val="000000"/>
          <w:sz w:val="28"/>
        </w:rPr>
        <w:t>
      7) Қайталама радиолокатор (SSR);</w:t>
      </w:r>
    </w:p>
    <w:p>
      <w:pPr>
        <w:spacing w:after="0"/>
        <w:ind w:left="0"/>
        <w:jc w:val="both"/>
      </w:pPr>
      <w:r>
        <w:rPr>
          <w:rFonts w:ascii="Times New Roman"/>
          <w:b w:val="false"/>
          <w:i w:val="false"/>
          <w:color w:val="000000"/>
          <w:sz w:val="28"/>
        </w:rPr>
        <w:t>
      8) Маркерлік радиомаяк (МРМ);</w:t>
      </w:r>
    </w:p>
    <w:p>
      <w:pPr>
        <w:spacing w:after="0"/>
        <w:ind w:left="0"/>
        <w:jc w:val="both"/>
      </w:pPr>
      <w:r>
        <w:rPr>
          <w:rFonts w:ascii="Times New Roman"/>
          <w:b w:val="false"/>
          <w:i w:val="false"/>
          <w:color w:val="000000"/>
          <w:sz w:val="28"/>
        </w:rPr>
        <w:t>
      9) (DME) қашықтық өлшеу жабдығы;</w:t>
      </w:r>
    </w:p>
    <w:p>
      <w:pPr>
        <w:spacing w:after="0"/>
        <w:ind w:left="0"/>
        <w:jc w:val="both"/>
      </w:pPr>
      <w:r>
        <w:rPr>
          <w:rFonts w:ascii="Times New Roman"/>
          <w:b w:val="false"/>
          <w:i w:val="false"/>
          <w:color w:val="000000"/>
          <w:sz w:val="28"/>
        </w:rPr>
        <w:t>
      10) ADS-B жүйесі.</w:t>
      </w:r>
    </w:p>
    <w:p>
      <w:pPr>
        <w:spacing w:after="0"/>
        <w:ind w:left="0"/>
        <w:jc w:val="both"/>
      </w:pPr>
      <w:r>
        <w:rPr>
          <w:rFonts w:ascii="Times New Roman"/>
          <w:b w:val="false"/>
          <w:i w:val="false"/>
          <w:color w:val="000000"/>
          <w:sz w:val="28"/>
        </w:rPr>
        <w:t>
      ҰРТҚ және байланыс құралдарын пайдаланатын ұйымда осы Қағидалардың ақпаратын ескере отырып, BRA аймақтарын бағалауды жүргізу үшін азаматтық авиация саласындағы уәкілетті ұйымның келісімі бойынша ұйым басшысы бекітетін әдістемелік материал әзірленеді.</w:t>
      </w:r>
    </w:p>
    <w:p>
      <w:pPr>
        <w:spacing w:after="0"/>
        <w:ind w:left="0"/>
        <w:jc w:val="both"/>
      </w:pPr>
      <w:r>
        <w:rPr>
          <w:rFonts w:ascii="Times New Roman"/>
          <w:b w:val="false"/>
          <w:i w:val="false"/>
          <w:color w:val="000000"/>
          <w:sz w:val="28"/>
        </w:rPr>
        <w:t xml:space="preserve">
      BRA аймақтарын бағалауды жүргізу үшін әдістемелік материалды келісу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мерзімдерде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кешендер (объектілер), ұшуларды электр байланысын радиотехникалық қамтамасыз ету бұйымдары және азаматтық авиацияда электрбайланысы орналасқан жерлерде ғимарат және құрылыс кезінде шектеу аймақтарына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1-тармағы мынадай редакцияда жазылсын:</w:t>
      </w:r>
    </w:p>
    <w:bookmarkStart w:name="z28" w:id="13"/>
    <w:p>
      <w:pPr>
        <w:spacing w:after="0"/>
        <w:ind w:left="0"/>
        <w:jc w:val="both"/>
      </w:pPr>
      <w:r>
        <w:rPr>
          <w:rFonts w:ascii="Times New Roman"/>
          <w:b w:val="false"/>
          <w:i w:val="false"/>
          <w:color w:val="000000"/>
          <w:sz w:val="28"/>
        </w:rPr>
        <w:t>
      "1. Әуеайлақтардан қашықта орналасқан ҰРТҚ алыстағы позициясының электр қабылдағыштары санаттары, электрмен жабдықтаудың сенімділігі дәрежесі бойынша және олардың электр қорегіндегі үзілістердің ең жоғары рұқсат етілетін уақыты: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тұтынушыларының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қорегіндегі үзілістердің барынша рұқсат етілетін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әуе байланысы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пульттер және авиациялық жер үсті байланысының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 радиолокатор, АРП,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Қоректің қордағы көзіне ауысу уақыты қорландыру нұсқаулығында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 VOR (РМА), DME (РМД), ЖКРС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Қоректің қордағы көзіне ауысу уақыты қорландыру нұсқаулығында белгіленеді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bookmarkStart w:name="z30" w:id="14"/>
    <w:p>
      <w:pPr>
        <w:spacing w:after="0"/>
        <w:ind w:left="0"/>
        <w:jc w:val="both"/>
      </w:pPr>
      <w:r>
        <w:rPr>
          <w:rFonts w:ascii="Times New Roman"/>
          <w:b w:val="false"/>
          <w:i w:val="false"/>
          <w:color w:val="000000"/>
          <w:sz w:val="28"/>
        </w:rPr>
        <w:t>
      25-тармақ мынадай редакцияда жазылсын:</w:t>
      </w:r>
    </w:p>
    <w:bookmarkEnd w:id="14"/>
    <w:bookmarkStart w:name="z31" w:id="15"/>
    <w:p>
      <w:pPr>
        <w:spacing w:after="0"/>
        <w:ind w:left="0"/>
        <w:jc w:val="both"/>
      </w:pPr>
      <w:r>
        <w:rPr>
          <w:rFonts w:ascii="Times New Roman"/>
          <w:b w:val="false"/>
          <w:i w:val="false"/>
          <w:color w:val="000000"/>
          <w:sz w:val="28"/>
        </w:rPr>
        <w:t>
      "25. Еңбек қауіпсіздігі және еңбекті қорғау және өрт қауіпсіздігі жөніндегі нұсқаулық.";</w:t>
      </w:r>
    </w:p>
    <w:bookmarkEnd w:id="15"/>
    <w:bookmarkStart w:name="z32" w:id="16"/>
    <w:p>
      <w:pPr>
        <w:spacing w:after="0"/>
        <w:ind w:left="0"/>
        <w:jc w:val="both"/>
      </w:pPr>
      <w:r>
        <w:rPr>
          <w:rFonts w:ascii="Times New Roman"/>
          <w:b w:val="false"/>
          <w:i w:val="false"/>
          <w:color w:val="000000"/>
          <w:sz w:val="28"/>
        </w:rPr>
        <w:t>
      30-тармақ мынадай редакцияда жазылсын:</w:t>
      </w:r>
    </w:p>
    <w:bookmarkEnd w:id="16"/>
    <w:bookmarkStart w:name="z33" w:id="17"/>
    <w:p>
      <w:pPr>
        <w:spacing w:after="0"/>
        <w:ind w:left="0"/>
        <w:jc w:val="both"/>
      </w:pPr>
      <w:r>
        <w:rPr>
          <w:rFonts w:ascii="Times New Roman"/>
          <w:b w:val="false"/>
          <w:i w:val="false"/>
          <w:color w:val="000000"/>
          <w:sz w:val="28"/>
        </w:rPr>
        <w:t>
      "30. Жұмыс орнындағы өрт қауіпсіздігі және еңбек қауіпсіздігі мен еңбекті қорғау жөніндегі нұсқаулықты тіркеу журналдары.";</w:t>
      </w:r>
    </w:p>
    <w:bookmarkEnd w:id="17"/>
    <w:bookmarkStart w:name="z34" w:id="18"/>
    <w:p>
      <w:pPr>
        <w:spacing w:after="0"/>
        <w:ind w:left="0"/>
        <w:jc w:val="both"/>
      </w:pPr>
      <w:r>
        <w:rPr>
          <w:rFonts w:ascii="Times New Roman"/>
          <w:b w:val="false"/>
          <w:i w:val="false"/>
          <w:color w:val="000000"/>
          <w:sz w:val="28"/>
        </w:rPr>
        <w:t>
      39-тармақ мынадай редакцияда жазылсын:</w:t>
      </w:r>
    </w:p>
    <w:bookmarkEnd w:id="18"/>
    <w:bookmarkStart w:name="z35" w:id="19"/>
    <w:p>
      <w:pPr>
        <w:spacing w:after="0"/>
        <w:ind w:left="0"/>
        <w:jc w:val="both"/>
      </w:pPr>
      <w:r>
        <w:rPr>
          <w:rFonts w:ascii="Times New Roman"/>
          <w:b w:val="false"/>
          <w:i w:val="false"/>
          <w:color w:val="000000"/>
          <w:sz w:val="28"/>
        </w:rPr>
        <w:t>
      "39. Объектінің ауысым персоналының жедел журналы (тек ауысым персоналы бар объектілер үшін).";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w:t>
      </w:r>
    </w:p>
    <w:bookmarkStart w:name="z37" w:id="20"/>
    <w:p>
      <w:pPr>
        <w:spacing w:after="0"/>
        <w:ind w:left="0"/>
        <w:jc w:val="both"/>
      </w:pPr>
      <w:r>
        <w:rPr>
          <w:rFonts w:ascii="Times New Roman"/>
          <w:b w:val="false"/>
          <w:i w:val="false"/>
          <w:color w:val="000000"/>
          <w:sz w:val="28"/>
        </w:rPr>
        <w:t>
      мынадай мазмұндағы 126-1, 126-2, 126-3, 126-4, 126-5 және 126-6-тармақтармен толықтырылсын:</w:t>
      </w:r>
    </w:p>
    <w:bookmarkEnd w:id="20"/>
    <w:bookmarkStart w:name="z38" w:id="21"/>
    <w:p>
      <w:pPr>
        <w:spacing w:after="0"/>
        <w:ind w:left="0"/>
        <w:jc w:val="both"/>
      </w:pPr>
      <w:r>
        <w:rPr>
          <w:rFonts w:ascii="Times New Roman"/>
          <w:b w:val="false"/>
          <w:i w:val="false"/>
          <w:color w:val="000000"/>
          <w:sz w:val="28"/>
        </w:rPr>
        <w:t>
      "126-1. "Перроннан перронға дейін" операцияларының оңтайлы орындалуын қамтамасыз ету үшін ЖҚБ ЖЖ рұқсат етілген (ӘҚҚ диспетчерінің рұқсатын алған) әуе кемелері мен көлік құралдары үшін маневрлерді қауіпсіз және тиімді орындауды көздейді. ЖҚБ ЖЖ-де таңдалған қызмет деңгейіне байланысты мынадай модульдер қолданылады:</w:t>
      </w:r>
    </w:p>
    <w:bookmarkEnd w:id="21"/>
    <w:p>
      <w:pPr>
        <w:spacing w:after="0"/>
        <w:ind w:left="0"/>
        <w:jc w:val="both"/>
      </w:pPr>
      <w:r>
        <w:rPr>
          <w:rFonts w:ascii="Times New Roman"/>
          <w:b w:val="false"/>
          <w:i w:val="false"/>
          <w:color w:val="000000"/>
          <w:sz w:val="28"/>
        </w:rPr>
        <w:t>
      1) бақылау;</w:t>
      </w:r>
    </w:p>
    <w:p>
      <w:pPr>
        <w:spacing w:after="0"/>
        <w:ind w:left="0"/>
        <w:jc w:val="both"/>
      </w:pPr>
      <w:r>
        <w:rPr>
          <w:rFonts w:ascii="Times New Roman"/>
          <w:b w:val="false"/>
          <w:i w:val="false"/>
          <w:color w:val="000000"/>
          <w:sz w:val="28"/>
        </w:rPr>
        <w:t>
      2) маршруттау;</w:t>
      </w:r>
    </w:p>
    <w:p>
      <w:pPr>
        <w:spacing w:after="0"/>
        <w:ind w:left="0"/>
        <w:jc w:val="both"/>
      </w:pPr>
      <w:r>
        <w:rPr>
          <w:rFonts w:ascii="Times New Roman"/>
          <w:b w:val="false"/>
          <w:i w:val="false"/>
          <w:color w:val="000000"/>
          <w:sz w:val="28"/>
        </w:rPr>
        <w:t>
      3) басқару;</w:t>
      </w:r>
    </w:p>
    <w:p>
      <w:pPr>
        <w:spacing w:after="0"/>
        <w:ind w:left="0"/>
        <w:jc w:val="both"/>
      </w:pPr>
      <w:r>
        <w:rPr>
          <w:rFonts w:ascii="Times New Roman"/>
          <w:b w:val="false"/>
          <w:i w:val="false"/>
          <w:color w:val="000000"/>
          <w:sz w:val="28"/>
        </w:rPr>
        <w:t>
      4) қадағалау.</w:t>
      </w:r>
    </w:p>
    <w:p>
      <w:pPr>
        <w:spacing w:after="0"/>
        <w:ind w:left="0"/>
        <w:jc w:val="both"/>
      </w:pPr>
      <w:r>
        <w:rPr>
          <w:rFonts w:ascii="Times New Roman"/>
          <w:b w:val="false"/>
          <w:i w:val="false"/>
          <w:color w:val="000000"/>
          <w:sz w:val="28"/>
        </w:rPr>
        <w:t>
      Байланыс негізгі функциялардың әрқайсысының ажырамас бөлігі болып табылады.</w:t>
      </w:r>
    </w:p>
    <w:bookmarkStart w:name="z39" w:id="22"/>
    <w:p>
      <w:pPr>
        <w:spacing w:after="0"/>
        <w:ind w:left="0"/>
        <w:jc w:val="both"/>
      </w:pPr>
      <w:r>
        <w:rPr>
          <w:rFonts w:ascii="Times New Roman"/>
          <w:b w:val="false"/>
          <w:i w:val="false"/>
          <w:color w:val="000000"/>
          <w:sz w:val="28"/>
        </w:rPr>
        <w:t>
      126-2. ЖҚБ ЖЖ пайдаланушылары болып табылатын әуе қозғалысына қызмет көрсететін органдарға:</w:t>
      </w:r>
    </w:p>
    <w:bookmarkEnd w:id="22"/>
    <w:p>
      <w:pPr>
        <w:spacing w:after="0"/>
        <w:ind w:left="0"/>
        <w:jc w:val="both"/>
      </w:pPr>
      <w:r>
        <w:rPr>
          <w:rFonts w:ascii="Times New Roman"/>
          <w:b w:val="false"/>
          <w:i w:val="false"/>
          <w:color w:val="000000"/>
          <w:sz w:val="28"/>
        </w:rPr>
        <w:t>
      1) әуеайлақ ауданындағы бақылау;</w:t>
      </w:r>
    </w:p>
    <w:p>
      <w:pPr>
        <w:spacing w:after="0"/>
        <w:ind w:left="0"/>
        <w:jc w:val="both"/>
      </w:pPr>
      <w:r>
        <w:rPr>
          <w:rFonts w:ascii="Times New Roman"/>
          <w:b w:val="false"/>
          <w:i w:val="false"/>
          <w:color w:val="000000"/>
          <w:sz w:val="28"/>
        </w:rPr>
        <w:t>
      2) әуеайлақтың жұмыс алаңындағы жер үсті қозғалысын бақылау;</w:t>
      </w:r>
    </w:p>
    <w:p>
      <w:pPr>
        <w:spacing w:after="0"/>
        <w:ind w:left="0"/>
        <w:jc w:val="both"/>
      </w:pPr>
      <w:r>
        <w:rPr>
          <w:rFonts w:ascii="Times New Roman"/>
          <w:b w:val="false"/>
          <w:i w:val="false"/>
          <w:color w:val="000000"/>
          <w:sz w:val="28"/>
        </w:rPr>
        <w:t>
      3) ұшу жоспарының мәліметтері туралы ақпарат беріледі.</w:t>
      </w:r>
    </w:p>
    <w:bookmarkStart w:name="z40" w:id="23"/>
    <w:p>
      <w:pPr>
        <w:spacing w:after="0"/>
        <w:ind w:left="0"/>
        <w:jc w:val="both"/>
      </w:pPr>
      <w:r>
        <w:rPr>
          <w:rFonts w:ascii="Times New Roman"/>
          <w:b w:val="false"/>
          <w:i w:val="false"/>
          <w:color w:val="000000"/>
          <w:sz w:val="28"/>
        </w:rPr>
        <w:t>
      126-3. ЖҚБ ЖЖ бақылау модулі:</w:t>
      </w:r>
    </w:p>
    <w:bookmarkEnd w:id="23"/>
    <w:p>
      <w:pPr>
        <w:spacing w:after="0"/>
        <w:ind w:left="0"/>
        <w:jc w:val="both"/>
      </w:pPr>
      <w:r>
        <w:rPr>
          <w:rFonts w:ascii="Times New Roman"/>
          <w:b w:val="false"/>
          <w:i w:val="false"/>
          <w:color w:val="000000"/>
          <w:sz w:val="28"/>
        </w:rPr>
        <w:t>
      1) әуеайлақтағы ең жоғарғы рұқсат етілген қозғалыс қарқындылығы үшін жеткілікті өткізу қабілетіне ие;</w:t>
      </w:r>
    </w:p>
    <w:p>
      <w:pPr>
        <w:spacing w:after="0"/>
        <w:ind w:left="0"/>
        <w:jc w:val="both"/>
      </w:pPr>
      <w:r>
        <w:rPr>
          <w:rFonts w:ascii="Times New Roman"/>
          <w:b w:val="false"/>
          <w:i w:val="false"/>
          <w:color w:val="000000"/>
          <w:sz w:val="28"/>
        </w:rPr>
        <w:t>
      2) әуеайлақтағы қозғалысты жоспарлау үшін жеткілікті өткізу қабілетіне ие;</w:t>
      </w:r>
    </w:p>
    <w:p>
      <w:pPr>
        <w:spacing w:after="0"/>
        <w:ind w:left="0"/>
        <w:jc w:val="both"/>
      </w:pPr>
      <w:r>
        <w:rPr>
          <w:rFonts w:ascii="Times New Roman"/>
          <w:b w:val="false"/>
          <w:i w:val="false"/>
          <w:color w:val="000000"/>
          <w:sz w:val="28"/>
        </w:rPr>
        <w:t>
      3) даулы жағдайларды анықтайды;</w:t>
      </w:r>
    </w:p>
    <w:p>
      <w:pPr>
        <w:spacing w:after="0"/>
        <w:ind w:left="0"/>
        <w:jc w:val="both"/>
      </w:pPr>
      <w:r>
        <w:rPr>
          <w:rFonts w:ascii="Times New Roman"/>
          <w:b w:val="false"/>
          <w:i w:val="false"/>
          <w:color w:val="000000"/>
          <w:sz w:val="28"/>
        </w:rPr>
        <w:t>
      4) көру мүмкіндігі шектеулі жағдайларда ҰҚЖ-ға рұқсатсыз шығу туралы ескертулер береді;</w:t>
      </w:r>
    </w:p>
    <w:p>
      <w:pPr>
        <w:spacing w:after="0"/>
        <w:ind w:left="0"/>
        <w:jc w:val="both"/>
      </w:pPr>
      <w:r>
        <w:rPr>
          <w:rFonts w:ascii="Times New Roman"/>
          <w:b w:val="false"/>
          <w:i w:val="false"/>
          <w:color w:val="000000"/>
          <w:sz w:val="28"/>
        </w:rPr>
        <w:t>
      5) ӘК қонуға кірген кезде немесе ҰҚЖ жұмыс істеп тұрған кезде жермен жүру жолдарының "стоп" желісі оттарының рұқсатсыз қиылысуы туралы ескертулер береді;</w:t>
      </w:r>
    </w:p>
    <w:p>
      <w:pPr>
        <w:spacing w:after="0"/>
        <w:ind w:left="0"/>
        <w:jc w:val="both"/>
      </w:pPr>
      <w:r>
        <w:rPr>
          <w:rFonts w:ascii="Times New Roman"/>
          <w:b w:val="false"/>
          <w:i w:val="false"/>
          <w:color w:val="000000"/>
          <w:sz w:val="28"/>
        </w:rPr>
        <w:t>
      6) радионавигациялық құралдар үшін белгіленген сыни және сезімтал аймақтарға басып кіру туралы ескертулер береді;</w:t>
      </w:r>
    </w:p>
    <w:p>
      <w:pPr>
        <w:spacing w:after="0"/>
        <w:ind w:left="0"/>
        <w:jc w:val="both"/>
      </w:pPr>
      <w:r>
        <w:rPr>
          <w:rFonts w:ascii="Times New Roman"/>
          <w:b w:val="false"/>
          <w:i w:val="false"/>
          <w:color w:val="000000"/>
          <w:sz w:val="28"/>
        </w:rPr>
        <w:t>
      7) авариялық аймақтарға басып кіру туралы ескертулер береді;</w:t>
      </w:r>
    </w:p>
    <w:p>
      <w:pPr>
        <w:spacing w:after="0"/>
        <w:ind w:left="0"/>
        <w:jc w:val="both"/>
      </w:pPr>
      <w:r>
        <w:rPr>
          <w:rFonts w:ascii="Times New Roman"/>
          <w:b w:val="false"/>
          <w:i w:val="false"/>
          <w:color w:val="000000"/>
          <w:sz w:val="28"/>
        </w:rPr>
        <w:t>
      8) қозғалыс сипаттамаларын ескере отырып, барлық талап етілетін жағдайларда операцияларға қызмет көрсетуді қамтамасыз ете отырып, белгіленген жылдамдық диапазонындағы қозғалысты бақылайды.</w:t>
      </w:r>
    </w:p>
    <w:bookmarkStart w:name="z41" w:id="24"/>
    <w:p>
      <w:pPr>
        <w:spacing w:after="0"/>
        <w:ind w:left="0"/>
        <w:jc w:val="both"/>
      </w:pPr>
      <w:r>
        <w:rPr>
          <w:rFonts w:ascii="Times New Roman"/>
          <w:b w:val="false"/>
          <w:i w:val="false"/>
          <w:color w:val="000000"/>
          <w:sz w:val="28"/>
        </w:rPr>
        <w:t>
      126-4. Қолмен немесе автоматты режимдегі маршруттау модулі (жарық сигналдық жүйемен интеграция болған жағдайда):</w:t>
      </w:r>
    </w:p>
    <w:bookmarkEnd w:id="24"/>
    <w:p>
      <w:pPr>
        <w:spacing w:after="0"/>
        <w:ind w:left="0"/>
        <w:jc w:val="both"/>
      </w:pPr>
      <w:r>
        <w:rPr>
          <w:rFonts w:ascii="Times New Roman"/>
          <w:b w:val="false"/>
          <w:i w:val="false"/>
          <w:color w:val="000000"/>
          <w:sz w:val="28"/>
        </w:rPr>
        <w:t>
      1) жұмыс алаңы шегінде әрбір әуе кемесінің немесе көлік құралының қозғалыс бағытын белгілеуге мүмкіндік береді;</w:t>
      </w:r>
    </w:p>
    <w:p>
      <w:pPr>
        <w:spacing w:after="0"/>
        <w:ind w:left="0"/>
        <w:jc w:val="both"/>
      </w:pPr>
      <w:r>
        <w:rPr>
          <w:rFonts w:ascii="Times New Roman"/>
          <w:b w:val="false"/>
          <w:i w:val="false"/>
          <w:color w:val="000000"/>
          <w:sz w:val="28"/>
        </w:rPr>
        <w:t>
      2) кез келген уақытта межелі пунктті өзгерту мүмкіндігін көздейді;</w:t>
      </w:r>
    </w:p>
    <w:p>
      <w:pPr>
        <w:spacing w:after="0"/>
        <w:ind w:left="0"/>
        <w:jc w:val="both"/>
      </w:pPr>
      <w:r>
        <w:rPr>
          <w:rFonts w:ascii="Times New Roman"/>
          <w:b w:val="false"/>
          <w:i w:val="false"/>
          <w:color w:val="000000"/>
          <w:sz w:val="28"/>
        </w:rPr>
        <w:t>
      3) қозғалыс бағытын өзгерту мүмкіндігін көздейді;</w:t>
      </w:r>
    </w:p>
    <w:p>
      <w:pPr>
        <w:spacing w:after="0"/>
        <w:ind w:left="0"/>
        <w:jc w:val="both"/>
      </w:pPr>
      <w:r>
        <w:rPr>
          <w:rFonts w:ascii="Times New Roman"/>
          <w:b w:val="false"/>
          <w:i w:val="false"/>
          <w:color w:val="000000"/>
          <w:sz w:val="28"/>
        </w:rPr>
        <w:t>
      4) күрделі әуеайлақтарда қозғалыстың қарқынды ағындарына қажетті қызмет көрсетуді қамтамасыз етеді;</w:t>
      </w:r>
    </w:p>
    <w:p>
      <w:pPr>
        <w:spacing w:after="0"/>
        <w:ind w:left="0"/>
        <w:jc w:val="both"/>
      </w:pPr>
      <w:r>
        <w:rPr>
          <w:rFonts w:ascii="Times New Roman"/>
          <w:b w:val="false"/>
          <w:i w:val="false"/>
          <w:color w:val="000000"/>
          <w:sz w:val="28"/>
        </w:rPr>
        <w:t>
      5) ұшқыштың қонғаннан кейін ҰҚЖ-дан кету орнын таңдауын шектемейді.</w:t>
      </w:r>
    </w:p>
    <w:bookmarkStart w:name="z42" w:id="25"/>
    <w:p>
      <w:pPr>
        <w:spacing w:after="0"/>
        <w:ind w:left="0"/>
        <w:jc w:val="both"/>
      </w:pPr>
      <w:r>
        <w:rPr>
          <w:rFonts w:ascii="Times New Roman"/>
          <w:b w:val="false"/>
          <w:i w:val="false"/>
          <w:color w:val="000000"/>
          <w:sz w:val="28"/>
        </w:rPr>
        <w:t>
      126-5. Басқару модулі:</w:t>
      </w:r>
    </w:p>
    <w:bookmarkEnd w:id="25"/>
    <w:p>
      <w:pPr>
        <w:spacing w:after="0"/>
        <w:ind w:left="0"/>
        <w:jc w:val="both"/>
      </w:pPr>
      <w:r>
        <w:rPr>
          <w:rFonts w:ascii="Times New Roman"/>
          <w:b w:val="false"/>
          <w:i w:val="false"/>
          <w:color w:val="000000"/>
          <w:sz w:val="28"/>
        </w:rPr>
        <w:t>
      1) кез келген рұқсат етілген қозғалысты қажетті басқаруды қамтамасыз етеді және барлық ықтимал таңдалған маршруттарда басқаруды пайдалану мүмкіндігін көздейді;</w:t>
      </w:r>
    </w:p>
    <w:p>
      <w:pPr>
        <w:spacing w:after="0"/>
        <w:ind w:left="0"/>
        <w:jc w:val="both"/>
      </w:pPr>
      <w:r>
        <w:rPr>
          <w:rFonts w:ascii="Times New Roman"/>
          <w:b w:val="false"/>
          <w:i w:val="false"/>
          <w:color w:val="000000"/>
          <w:sz w:val="28"/>
        </w:rPr>
        <w:t>
      2) кез келген уақытта маршруттың өзгеруін есепке алуды көздейді;</w:t>
      </w:r>
    </w:p>
    <w:p>
      <w:pPr>
        <w:spacing w:after="0"/>
        <w:ind w:left="0"/>
        <w:jc w:val="both"/>
      </w:pPr>
      <w:r>
        <w:rPr>
          <w:rFonts w:ascii="Times New Roman"/>
          <w:b w:val="false"/>
          <w:i w:val="false"/>
          <w:color w:val="000000"/>
          <w:sz w:val="28"/>
        </w:rPr>
        <w:t>
      3) пайдаланылуы шектелген немесе көзделмеген маршруттар мен аймақтарды көрсетуді қамтамасыз етеді.</w:t>
      </w:r>
    </w:p>
    <w:bookmarkStart w:name="z43" w:id="26"/>
    <w:p>
      <w:pPr>
        <w:spacing w:after="0"/>
        <w:ind w:left="0"/>
        <w:jc w:val="both"/>
      </w:pPr>
      <w:r>
        <w:rPr>
          <w:rFonts w:ascii="Times New Roman"/>
          <w:b w:val="false"/>
          <w:i w:val="false"/>
          <w:color w:val="000000"/>
          <w:sz w:val="28"/>
        </w:rPr>
        <w:t>
      126-6. Нақты әуеайлақ үшін ЖҚБ ЖЖ деңгейін айқындау кезінде мыналар ескеріледі:</w:t>
      </w:r>
    </w:p>
    <w:bookmarkEnd w:id="26"/>
    <w:p>
      <w:pPr>
        <w:spacing w:after="0"/>
        <w:ind w:left="0"/>
        <w:jc w:val="both"/>
      </w:pPr>
      <w:r>
        <w:rPr>
          <w:rFonts w:ascii="Times New Roman"/>
          <w:b w:val="false"/>
          <w:i w:val="false"/>
          <w:color w:val="000000"/>
          <w:sz w:val="28"/>
        </w:rPr>
        <w:t>
      1) көріну шарттары;</w:t>
      </w:r>
    </w:p>
    <w:p>
      <w:pPr>
        <w:spacing w:after="0"/>
        <w:ind w:left="0"/>
        <w:jc w:val="both"/>
      </w:pPr>
      <w:r>
        <w:rPr>
          <w:rFonts w:ascii="Times New Roman"/>
          <w:b w:val="false"/>
          <w:i w:val="false"/>
          <w:color w:val="000000"/>
          <w:sz w:val="28"/>
        </w:rPr>
        <w:t xml:space="preserve">
      2) қозғалыс тығыздығы; </w:t>
      </w:r>
    </w:p>
    <w:p>
      <w:pPr>
        <w:spacing w:after="0"/>
        <w:ind w:left="0"/>
        <w:jc w:val="both"/>
      </w:pPr>
      <w:r>
        <w:rPr>
          <w:rFonts w:ascii="Times New Roman"/>
          <w:b w:val="false"/>
          <w:i w:val="false"/>
          <w:color w:val="000000"/>
          <w:sz w:val="28"/>
        </w:rPr>
        <w:t>
      3) әуеайлақтың сызбасы;</w:t>
      </w:r>
    </w:p>
    <w:p>
      <w:pPr>
        <w:spacing w:after="0"/>
        <w:ind w:left="0"/>
        <w:jc w:val="both"/>
      </w:pPr>
      <w:r>
        <w:rPr>
          <w:rFonts w:ascii="Times New Roman"/>
          <w:b w:val="false"/>
          <w:i w:val="false"/>
          <w:color w:val="000000"/>
          <w:sz w:val="28"/>
        </w:rPr>
        <w:t>
      4) ұшу қауіпсіздігін бағалау нәтижелері.</w:t>
      </w:r>
    </w:p>
    <w:p>
      <w:pPr>
        <w:spacing w:after="0"/>
        <w:ind w:left="0"/>
        <w:jc w:val="both"/>
      </w:pPr>
      <w:r>
        <w:rPr>
          <w:rFonts w:ascii="Times New Roman"/>
          <w:b w:val="false"/>
          <w:i w:val="false"/>
          <w:color w:val="000000"/>
          <w:sz w:val="28"/>
        </w:rPr>
        <w:t>
      Көріну шарттары:</w:t>
      </w:r>
    </w:p>
    <w:p>
      <w:pPr>
        <w:spacing w:after="0"/>
        <w:ind w:left="0"/>
        <w:jc w:val="both"/>
      </w:pPr>
      <w:r>
        <w:rPr>
          <w:rFonts w:ascii="Times New Roman"/>
          <w:b w:val="false"/>
          <w:i w:val="false"/>
          <w:color w:val="000000"/>
          <w:sz w:val="28"/>
        </w:rPr>
        <w:t>
      1) Көріну шарты 1. Пилотқа көзбен шолып жүргізу және жермен жүру жолдары мен қиылыстарында басқа әуе кемелерімен және көлік құралдарымен соқтығысуды болдырмау үшін көріну жеткілікті, сондай-ақ, көзбен шолып бақылау негізінде бүкіл қозғалыс ағынын бақылауды жүзеге асыру үшін жеткілікті көріну;</w:t>
      </w:r>
    </w:p>
    <w:p>
      <w:pPr>
        <w:spacing w:after="0"/>
        <w:ind w:left="0"/>
        <w:jc w:val="both"/>
      </w:pPr>
      <w:r>
        <w:rPr>
          <w:rFonts w:ascii="Times New Roman"/>
          <w:b w:val="false"/>
          <w:i w:val="false"/>
          <w:color w:val="000000"/>
          <w:sz w:val="28"/>
        </w:rPr>
        <w:t>
      2) Көріну шарты 2. Пилотқа көзбен шолып жүргізуді орындау және жермен жүру жолдарындағы және қиылыстардағы басқа әуе кемелерімен және көлік құралдарымен соқтығысуды болдырмау үшін көріну жеткілікті, алайда басқару органдарының персоналына көзбен шолып бақылау негізінде қозғалыстың барлық ағынын бақылауды жүзеге асыру үшін жеткіліксіз;</w:t>
      </w:r>
    </w:p>
    <w:p>
      <w:pPr>
        <w:spacing w:after="0"/>
        <w:ind w:left="0"/>
        <w:jc w:val="both"/>
      </w:pPr>
      <w:r>
        <w:rPr>
          <w:rFonts w:ascii="Times New Roman"/>
          <w:b w:val="false"/>
          <w:i w:val="false"/>
          <w:color w:val="000000"/>
          <w:sz w:val="28"/>
        </w:rPr>
        <w:t>
      3) Көріну шарты 3. Пилотқа көзбен шолып жүргізуді орындау үшін көріну жеткілікті, бірақ жермен жүру жолдары мен қиылыстарында басқа әуе кемелерімен және көлік құралдарымен соқтығысуды болдырмау үшін жеткіліксіз, сондай-ақ, визуалды бақылау негізінде бүкіл қозғалыс ағынын бақылауды жүзеге асыру үшін басқару органдарының персоналына жеткіліксіз. Бағыттауға қатысты мұндай көріну RVR мәндеріне 400 метрден аз, бірақ 75 метрден асады;</w:t>
      </w:r>
    </w:p>
    <w:p>
      <w:pPr>
        <w:spacing w:after="0"/>
        <w:ind w:left="0"/>
        <w:jc w:val="both"/>
      </w:pPr>
      <w:r>
        <w:rPr>
          <w:rFonts w:ascii="Times New Roman"/>
          <w:b w:val="false"/>
          <w:i w:val="false"/>
          <w:color w:val="000000"/>
          <w:sz w:val="28"/>
        </w:rPr>
        <w:t>
      4) Көріну шарты 4. Ұшқышқа визуалды жүргізу үшін көріну жеткіліксіз және RVR мәндеріне 75 метрге сәйкес немесе одан аз келеді.</w:t>
      </w:r>
    </w:p>
    <w:p>
      <w:pPr>
        <w:spacing w:after="0"/>
        <w:ind w:left="0"/>
        <w:jc w:val="both"/>
      </w:pPr>
      <w:r>
        <w:rPr>
          <w:rFonts w:ascii="Times New Roman"/>
          <w:b w:val="false"/>
          <w:i w:val="false"/>
          <w:color w:val="000000"/>
          <w:sz w:val="28"/>
        </w:rPr>
        <w:t>
      Қозғалыс тығыздығы үш санатқа бөлінеді:</w:t>
      </w:r>
    </w:p>
    <w:p>
      <w:pPr>
        <w:spacing w:after="0"/>
        <w:ind w:left="0"/>
        <w:jc w:val="both"/>
      </w:pPr>
      <w:r>
        <w:rPr>
          <w:rFonts w:ascii="Times New Roman"/>
          <w:b w:val="false"/>
          <w:i w:val="false"/>
          <w:color w:val="000000"/>
          <w:sz w:val="28"/>
        </w:rPr>
        <w:t>
      1) елеусіз (ҰҚЖ-да 15 қозғалыстан артық емес немесе әуеайлақта сағатына орта есеппен 20 қозғалыстан кем емес);</w:t>
      </w:r>
    </w:p>
    <w:p>
      <w:pPr>
        <w:spacing w:after="0"/>
        <w:ind w:left="0"/>
        <w:jc w:val="both"/>
      </w:pPr>
      <w:r>
        <w:rPr>
          <w:rFonts w:ascii="Times New Roman"/>
          <w:b w:val="false"/>
          <w:i w:val="false"/>
          <w:color w:val="000000"/>
          <w:sz w:val="28"/>
        </w:rPr>
        <w:t>
      2) орташа (ҰҚЖ-да 16 - 25 қозғалыс немесе әуеайлақта сағатына орта есеппен 20-35 қозғалыс);</w:t>
      </w:r>
    </w:p>
    <w:p>
      <w:pPr>
        <w:spacing w:after="0"/>
        <w:ind w:left="0"/>
        <w:jc w:val="both"/>
      </w:pPr>
      <w:r>
        <w:rPr>
          <w:rFonts w:ascii="Times New Roman"/>
          <w:b w:val="false"/>
          <w:i w:val="false"/>
          <w:color w:val="000000"/>
          <w:sz w:val="28"/>
        </w:rPr>
        <w:t>
      3) елеулі (ҰҚЖ-да 26 немесе одан да көп қозғалыс немесе әуеайлақта сағатына орта есеппен 35-тен астам қозғалыс).</w:t>
      </w:r>
    </w:p>
    <w:p>
      <w:pPr>
        <w:spacing w:after="0"/>
        <w:ind w:left="0"/>
        <w:jc w:val="both"/>
      </w:pPr>
      <w:r>
        <w:rPr>
          <w:rFonts w:ascii="Times New Roman"/>
          <w:b w:val="false"/>
          <w:i w:val="false"/>
          <w:color w:val="000000"/>
          <w:sz w:val="28"/>
        </w:rPr>
        <w:t>
      Әуеайлақ сызбасы үшін мынадай үш деңгей белгіленген:</w:t>
      </w:r>
    </w:p>
    <w:p>
      <w:pPr>
        <w:spacing w:after="0"/>
        <w:ind w:left="0"/>
        <w:jc w:val="both"/>
      </w:pPr>
      <w:r>
        <w:rPr>
          <w:rFonts w:ascii="Times New Roman"/>
          <w:b w:val="false"/>
          <w:i w:val="false"/>
          <w:color w:val="000000"/>
          <w:sz w:val="28"/>
        </w:rPr>
        <w:t>
      1) бір перрондық алаңға апаратын бір жүру жолы, бір ҰҚЖ бар әуеайлақ үшін қарапайым;</w:t>
      </w:r>
    </w:p>
    <w:p>
      <w:pPr>
        <w:spacing w:after="0"/>
        <w:ind w:left="0"/>
        <w:jc w:val="both"/>
      </w:pPr>
      <w:r>
        <w:rPr>
          <w:rFonts w:ascii="Times New Roman"/>
          <w:b w:val="false"/>
          <w:i w:val="false"/>
          <w:color w:val="000000"/>
          <w:sz w:val="28"/>
        </w:rPr>
        <w:t>
      2) бір немесе бірнеше перрондық алаңға апаратын бірнеше жүру жолдары, бір ҰҚЖ бар әуеайлақ үшін қарапайым;</w:t>
      </w:r>
    </w:p>
    <w:p>
      <w:pPr>
        <w:spacing w:after="0"/>
        <w:ind w:left="0"/>
        <w:jc w:val="both"/>
      </w:pPr>
      <w:r>
        <w:rPr>
          <w:rFonts w:ascii="Times New Roman"/>
          <w:b w:val="false"/>
          <w:i w:val="false"/>
          <w:color w:val="000000"/>
          <w:sz w:val="28"/>
        </w:rPr>
        <w:t>
      3) бір немесе бірнеше перрондық алаңға апаратын көптеген жүру жолдары, бірнеше ҰҚЖ бар әуеайлақ үшін күрделі.";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45" w:id="27"/>
    <w:p>
      <w:pPr>
        <w:spacing w:after="0"/>
        <w:ind w:left="0"/>
        <w:jc w:val="both"/>
      </w:pPr>
      <w:r>
        <w:rPr>
          <w:rFonts w:ascii="Times New Roman"/>
          <w:b w:val="false"/>
          <w:i w:val="false"/>
          <w:color w:val="000000"/>
          <w:sz w:val="28"/>
        </w:rPr>
        <w:t>
      "149. Автоматты тәуелді бақылаудың радиохабар тарату жүйелері (ADS-B) ИКАО халықаралық стандарттарының талаптарына сәйкес келуі тиіс (10-қосымша, 4-том). S режимінің кеңейтілген сквиттерін беруге байланысты талаптар "S режимінің және кеңейтілген сквиттердің қызметтеріне қатысты техникалық ережелер" DOC 9871 ИКАО-да қамтылған. S режимінің кеңейтілген сквиттерлер қабылдағыштарына қатысты толық техникалық ережелер "1090 МГц жиілікте жұмыс істейтін радиохабар автоматты тәуелді бақылау (ADS-B) және әуе қозғалысы туралы ақпарат радиохабар қызметі (TIS-B) жүйелеріне арналған ең төменгі пайдалану сипаттамаларының стандарттары" RTCA DO-260B/EUROCAE ED-102А және "ADS-B кеңейтілген сквиттерінің 1090 МГц жердегі станциясының техникалық сипаттамасы" EUROCAE ED-129 құжаттарында қамтылған.";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47" w:id="28"/>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8"/>
    <w:bookmarkStart w:name="z48"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49" w:id="30"/>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0"/>
    <w:bookmarkStart w:name="z50"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1"/>
    <w:bookmarkStart w:name="z51"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3 ақпандағы</w:t>
            </w:r>
            <w:r>
              <w:br/>
            </w:r>
            <w:r>
              <w:rPr>
                <w:rFonts w:ascii="Times New Roman"/>
                <w:b w:val="false"/>
                <w:i w:val="false"/>
                <w:color w:val="000000"/>
                <w:sz w:val="20"/>
              </w:rPr>
              <w:t xml:space="preserve">№ 34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Кешендер (объектілер),</w:t>
            </w:r>
            <w:r>
              <w:br/>
            </w:r>
            <w:r>
              <w:rPr>
                <w:rFonts w:ascii="Times New Roman"/>
                <w:b w:val="false"/>
                <w:i w:val="false"/>
                <w:color w:val="000000"/>
                <w:sz w:val="20"/>
              </w:rPr>
              <w:t>ұшуларды 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ету бұйымдары және азаматтық</w:t>
            </w:r>
            <w:r>
              <w:br/>
            </w:r>
            <w:r>
              <w:rPr>
                <w:rFonts w:ascii="Times New Roman"/>
                <w:b w:val="false"/>
                <w:i w:val="false"/>
                <w:color w:val="000000"/>
                <w:sz w:val="20"/>
              </w:rPr>
              <w:t>авиацияда электрбайланысы</w:t>
            </w:r>
            <w:r>
              <w:br/>
            </w:r>
            <w:r>
              <w:rPr>
                <w:rFonts w:ascii="Times New Roman"/>
                <w:b w:val="false"/>
                <w:i w:val="false"/>
                <w:color w:val="000000"/>
                <w:sz w:val="20"/>
              </w:rPr>
              <w:t>орналасқан жерлерде ғимарат</w:t>
            </w:r>
            <w:r>
              <w:br/>
            </w:r>
            <w:r>
              <w:rPr>
                <w:rFonts w:ascii="Times New Roman"/>
                <w:b w:val="false"/>
                <w:i w:val="false"/>
                <w:color w:val="000000"/>
                <w:sz w:val="20"/>
              </w:rPr>
              <w:t xml:space="preserve">және құрылыс кезінде </w:t>
            </w:r>
            <w:r>
              <w:br/>
            </w:r>
            <w:r>
              <w:rPr>
                <w:rFonts w:ascii="Times New Roman"/>
                <w:b w:val="false"/>
                <w:i w:val="false"/>
                <w:color w:val="000000"/>
                <w:sz w:val="20"/>
              </w:rPr>
              <w:t xml:space="preserve">шектеу аймақтарына </w:t>
            </w:r>
            <w:r>
              <w:br/>
            </w:r>
            <w:r>
              <w:rPr>
                <w:rFonts w:ascii="Times New Roman"/>
                <w:b w:val="false"/>
                <w:i w:val="false"/>
                <w:color w:val="000000"/>
                <w:sz w:val="20"/>
              </w:rPr>
              <w:t>2-қосымша</w:t>
            </w:r>
          </w:p>
        </w:tc>
      </w:tr>
    </w:tbl>
    <w:bookmarkStart w:name="z54" w:id="33"/>
    <w:p>
      <w:pPr>
        <w:spacing w:after="0"/>
        <w:ind w:left="0"/>
        <w:jc w:val="left"/>
      </w:pPr>
      <w:r>
        <w:rPr>
          <w:rFonts w:ascii="Times New Roman"/>
          <w:b/>
          <w:i w:val="false"/>
          <w:color w:val="000000"/>
        </w:rPr>
        <w:t xml:space="preserve"> Барлық бағыттағы радионавигациялық құралдар, Бақылау құралдары және ӨЖЖ радиостанциялары үшін BRA аймақтары компоненттерінің мәндері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ететін радиотехникалық жабдық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цилиндрдің радиусы (r),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жазықтықтың биіктігі,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бұрышы, градустар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радиусы,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цилиндрдің радиусы (j), м (тек жел генераторлары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цилиндрдің биіктігі (h), м (тек жел генераторлары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негізі және цилиндр осі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негізі жер деңгейінен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негізі жер деңгейінен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негізі жер деңгейінен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Радиопеленгаторы АРП/DF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негізі жер деңгейінен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қабылдағыш GBAS түзету 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желі GBAS VDB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станциясы VDB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Rx/Tx қабылдап-тапсырғышы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мұндағы DME N – қашықтық өлшеу жабдығы (барлық бағыттағы).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3 ақпандағы</w:t>
            </w:r>
            <w:r>
              <w:br/>
            </w:r>
            <w:r>
              <w:rPr>
                <w:rFonts w:ascii="Times New Roman"/>
                <w:b w:val="false"/>
                <w:i w:val="false"/>
                <w:color w:val="000000"/>
                <w:sz w:val="20"/>
              </w:rPr>
              <w:t xml:space="preserve">№ 34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 ұшуларды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байланысын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26-қосымша</w:t>
            </w:r>
          </w:p>
        </w:tc>
      </w:tr>
    </w:tbl>
    <w:bookmarkStart w:name="z57" w:id="34"/>
    <w:p>
      <w:pPr>
        <w:spacing w:after="0"/>
        <w:ind w:left="0"/>
        <w:jc w:val="left"/>
      </w:pPr>
      <w:r>
        <w:rPr>
          <w:rFonts w:ascii="Times New Roman"/>
          <w:b/>
          <w:i w:val="false"/>
          <w:color w:val="000000"/>
        </w:rPr>
        <w:t xml:space="preserve"> I, II және III санаттағы қонуға дәлме-дәл кіру ҰҚЖ жабдығы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дәлме-дәл кіру ҰҚЖ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дәлме-дәл кіру жүйесінің жабдығы (ILS)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w:t>
            </w:r>
          </w:p>
          <w:p>
            <w:pPr>
              <w:spacing w:after="20"/>
              <w:ind w:left="20"/>
              <w:jc w:val="both"/>
            </w:pPr>
            <w:r>
              <w:rPr>
                <w:rFonts w:ascii="Times New Roman"/>
                <w:b w:val="false"/>
                <w:i w:val="false"/>
                <w:color w:val="000000"/>
                <w:sz w:val="20"/>
              </w:rPr>
              <w:t>
(ILS орнына жер үсті және ұшу тексерулерінің оң нәтижелері, сондай-ақ белгіленген тәртіппен бекітілген қонуға кіру схемасы болған жағдайда GBAS (ЛККС)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 шолудың радиолокациялық станциясы (ҰАШ РЛС/SMR)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SMR</w:t>
            </w:r>
          </w:p>
          <w:p>
            <w:pPr>
              <w:spacing w:after="20"/>
              <w:ind w:left="20"/>
              <w:jc w:val="both"/>
            </w:pPr>
            <w:r>
              <w:rPr>
                <w:rFonts w:ascii="Times New Roman"/>
                <w:b w:val="false"/>
                <w:i w:val="false"/>
                <w:color w:val="000000"/>
                <w:sz w:val="20"/>
              </w:rPr>
              <w:t>
(ҰҚЖ-да (бағытта) II санаттағы қонуға нақты кірудің SMR болмауына жол беріледі)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ЖҚБ</w:t>
            </w:r>
          </w:p>
          <w:p>
            <w:pPr>
              <w:spacing w:after="20"/>
              <w:ind w:left="20"/>
              <w:jc w:val="both"/>
            </w:pPr>
            <w:r>
              <w:rPr>
                <w:rFonts w:ascii="Times New Roman"/>
                <w:b w:val="false"/>
                <w:i w:val="false"/>
                <w:color w:val="000000"/>
                <w:sz w:val="20"/>
              </w:rPr>
              <w:t>
(300-ден кем, бірақ 175 метрден кем емес RVR мәндеріне сәйкес келетін көрінім болған және әуеайлақта қозғалыстың шамалы тығыздығын қамтамасыз еткен жағдайда ҰҚЖ-да (бағытта) ЖҚБ АЖ орнына SMR пайдалануға жол беріледі. 175 метрден аз RVR кезінде ЖҚБ АЖ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қозғалысты басқарудың автоматтандырылған жүйесі (ЖҚБ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