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6f84" w14:textId="2506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 құру немесе кеңейту жөніндегі жаратылыстану - ғылыми және техникалық-экономикалық негіздемелердің жобаларын әзірлеу, сондай-ақ техникалық-экономикалық негіздемені түзету қағидаларын бекіту туралы" Қазақстан Республикасы Ауыл шаруашылығы министрінің міндетін атқарушының 2010 жылғы 1 қыркүйектегі № 558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10 ақпандағы № 26 бұйрығы. Қазақстан Республикасының Әділет министрлігінде 2025 жылғы 11 ақпанда № 35723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"Ерекше қорғалатын табиғи аумақтарды құру немесе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қағидаларын бекіту туралы" Қазақстан Республикасы Ауыл шаруашылығы министрінің 2010 жылғы 1 қыркүйектегі № 558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6518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Ерекше қорғалатын табиғи аумақтарды құру немесе кеңейту жөніндегі жаратылыстану-ғылыми және техникалық-экономикалық негіздемелердің жобаларын әзірлеу, сондай-ақ көрсетілген бұйрықпен бекітілген техникалық-экономикалық негіздемені түзету </w:t>
      </w:r>
      <w:r>
        <w:rPr>
          <w:rFonts w:ascii="Times New Roman"/>
          <w:b w:val="false"/>
          <w:i w:val="false"/>
          <w:color w:val="000000"/>
          <w:sz w:val="28"/>
        </w:rPr>
        <w:t>қағидаларында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5) тармақшасы мынадай редакцияда жазылсын:</w:t>
      </w:r>
    </w:p>
    <w:bookmarkStart w:name="z5" w:id="1"/>
    <w:p>
      <w:pPr>
        <w:spacing w:after="0"/>
        <w:ind w:left="0"/>
        <w:jc w:val="both"/>
      </w:pPr>
      <w:r>
        <w:rPr>
          <w:rFonts w:ascii="Times New Roman"/>
          <w:b w:val="false"/>
          <w:i w:val="false"/>
          <w:color w:val="000000"/>
          <w:sz w:val="28"/>
        </w:rPr>
        <w:t>
      "5) экологиялық туризмді дамытуды ескере отырып, ерекше қорғалатын табиғи аумақты жоспарлау жобасы және оның инфрақұрылымы (инфрақұрылымды дамытудың бас жоспарын): туристік соқпақтарды, тамашалау алаңдарын, дем алу алаңқайларын, көлік тұрақтарын, оның ішінде электр желілеріне қол жеткізуге болатын орындарда электрқуаттау станциялары бар тұрақтарды, кемпингтерді, шатырлы лагерьлерді, қонақ үйлерді, мотельдерді, туристік базаларды, қоғамдақ тамақтандыру, сауда және басқа да мәдени-тұрмыстық мақсаттағы объектілерді, құбырларды, электр және байланыс желілерін, жолдарды орналастыру орындары.";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"2) туризм инфрақұрылымын жоспарлау: </w:t>
      </w:r>
    </w:p>
    <w:bookmarkEnd w:id="2"/>
    <w:p>
      <w:pPr>
        <w:spacing w:after="0"/>
        <w:ind w:left="0"/>
        <w:jc w:val="both"/>
      </w:pPr>
      <w:r>
        <w:rPr>
          <w:rFonts w:ascii="Times New Roman"/>
          <w:b w:val="false"/>
          <w:i w:val="false"/>
          <w:color w:val="000000"/>
          <w:sz w:val="28"/>
        </w:rPr>
        <w:t>
      аумақтың функционалдық аймақталуын, экологиялық талаптарды, эстетикалық талғамды, ұзақ мерзім қызмет етуін, туристер мен қоршаған орта үшін үнемді және қауіпсіз болуын ескере отырып, туристік және рекреациялық мақсаттағы объектілерді: туристік маршруттарды (соқпақтарды), тамашалау алаңдарын, аялдау алаңқайларын, көлік тұрақтарын, оның ішінде электр желілеріне қол жеткізуге болатын орындарда электрқуаттау станциялары бар тұрақтарды, кемпингтер, шатырлы лагерьлер, қонақүйлер, мотельдер, туристік базалар (кешендер), қоғамдық тамақтандыру, сауда және басқа да мәдени-тұрмыстық мақсаттағы объектілерді, бақылау-өткізу бекеттерін, аншлагтар (жоспарланып отырған объектілердің қысқаша сипаттамасымен және жол берілетін рекреациялық жүктемелердің, өткізу қабілетінің есеп-қисабымен) орналастыру орындарын айқындау;".</w:t>
      </w:r>
    </w:p>
    <w:bookmarkStart w:name="z8"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Өнеркәсіп және құрылыс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