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86c43a" w14:textId="686c4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"Негізгі қуатқа тең қол жеткізу қағидаларын бекіту туралы" Қазақстан Республикасының Бәсекелестікті қорғау және дамыту агенттігі төрағасының 2022 жылғы 13 маусымдағы № 15 бұйрығына өзгеріс енгізу туралы" Қазақстан Республикасының Бәсекелестікті қорғау және дамыту агенттігі төрағасының 2024 жылғы 26 желтоқсандағы № 8 бұйрығына өзгерістер енгізу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2025 жылғы 20 ақпандағы № 2 бұйрығы. Қазақстан Республикасының Әділет министрлігінде 2025 жылғы 21 ақпанда № 35743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"Негізгі қуатқа тең қол жеткізу қағидаларын бекіту туралы" Қазақстан Республикасының Бәсекелестікті қорғау және дамыту агенттігі төрағасының 2022 жылғы 13 маусымдағы № 15 бұйрығына өзгеріс енгізу туралы" Қазақстан Республикасының Бәсекелестікті қорғау және дамыту агенттігі төрағасының 2024 жылғы 26 желтоқсандағы № 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35536 болып тіркелген) мынадай өзгерістер енгізілсін:</w:t>
      </w:r>
    </w:p>
    <w:bookmarkStart w:name="z3" w:id="1"/>
    <w:p>
      <w:pPr>
        <w:spacing w:after="0"/>
        <w:ind w:left="0"/>
        <w:jc w:val="both"/>
      </w:pPr>
      <w:r>
        <w:rPr>
          <w:rFonts w:ascii="Times New Roman"/>
          <w:b w:val="false"/>
          <w:i w:val="false"/>
          <w:color w:val="000000"/>
          <w:sz w:val="28"/>
        </w:rPr>
        <w:t xml:space="preserve">
      көрсетілген бұйрықтың </w:t>
      </w:r>
      <w:r>
        <w:rPr>
          <w:rFonts w:ascii="Times New Roman"/>
          <w:b w:val="false"/>
          <w:i w:val="false"/>
          <w:color w:val="000000"/>
          <w:sz w:val="28"/>
        </w:rPr>
        <w:t>қосымшасында</w:t>
      </w:r>
      <w:r>
        <w:rPr>
          <w:rFonts w:ascii="Times New Roman"/>
          <w:b w:val="false"/>
          <w:i w:val="false"/>
          <w:color w:val="000000"/>
          <w:sz w:val="28"/>
        </w:rPr>
        <w:t>:</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26-тармақтың</w:t>
      </w:r>
      <w:r>
        <w:rPr>
          <w:rFonts w:ascii="Times New Roman"/>
          <w:b w:val="false"/>
          <w:i w:val="false"/>
          <w:color w:val="000000"/>
          <w:sz w:val="28"/>
        </w:rPr>
        <w:t xml:space="preserve"> бірінші бөлігі мынадай редакцияда жазылсын:</w:t>
      </w:r>
    </w:p>
    <w:bookmarkStart w:name="z5" w:id="2"/>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33-тармағы</w:t>
      </w:r>
      <w:r>
        <w:rPr>
          <w:rFonts w:ascii="Times New Roman"/>
          <w:b w:val="false"/>
          <w:i w:val="false"/>
          <w:color w:val="000000"/>
          <w:sz w:val="28"/>
        </w:rPr>
        <w:t xml:space="preserve"> 3) тармақшасының шеңберінде инвестициялық бағдарламаларды іске асыратын нарық субъектілерімен мұнай өнімдерін сатып алу-сату шартын жасасу жағдайларын қоспағанда, мұнай өнімдерін жеткізуші нарық субъектісімен жария шартқа сәйкес шарт жасасады.";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"27. Қағидалардың </w:t>
      </w:r>
      <w:r>
        <w:rPr>
          <w:rFonts w:ascii="Times New Roman"/>
          <w:b w:val="false"/>
          <w:i w:val="false"/>
          <w:color w:val="000000"/>
          <w:sz w:val="28"/>
        </w:rPr>
        <w:t>33-тармағы</w:t>
      </w:r>
      <w:r>
        <w:rPr>
          <w:rFonts w:ascii="Times New Roman"/>
          <w:b w:val="false"/>
          <w:i w:val="false"/>
          <w:color w:val="000000"/>
          <w:sz w:val="28"/>
        </w:rPr>
        <w:t xml:space="preserve"> 3) тармақшасының шеңберінде инвестициялық бағдарламаларды іске асыратын нарық субъектілерімен мұнай өнімдерін сатып алу-сату шартын жасасу жағдайларын қоспағанда, мұнай өнімдерін сатып алу-сату шарты бір айға дейінгі мерзімге қоса алғанда жасалады.";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мазмұндағы төртінші бөлікпен толықтырылсын:</w:t>
      </w:r>
    </w:p>
    <w:bookmarkStart w:name="z9" w:id="4"/>
    <w:p>
      <w:pPr>
        <w:spacing w:after="0"/>
        <w:ind w:left="0"/>
        <w:jc w:val="both"/>
      </w:pPr>
      <w:r>
        <w:rPr>
          <w:rFonts w:ascii="Times New Roman"/>
          <w:b w:val="false"/>
          <w:i w:val="false"/>
          <w:color w:val="000000"/>
          <w:sz w:val="28"/>
        </w:rPr>
        <w:t xml:space="preserve">
      "Осы тармақ Қағидалардың </w:t>
      </w:r>
      <w:r>
        <w:rPr>
          <w:rFonts w:ascii="Times New Roman"/>
          <w:b w:val="false"/>
          <w:i w:val="false"/>
          <w:color w:val="000000"/>
          <w:sz w:val="28"/>
        </w:rPr>
        <w:t>33-тармағы</w:t>
      </w:r>
      <w:r>
        <w:rPr>
          <w:rFonts w:ascii="Times New Roman"/>
          <w:b w:val="false"/>
          <w:i w:val="false"/>
          <w:color w:val="000000"/>
          <w:sz w:val="28"/>
        </w:rPr>
        <w:t xml:space="preserve"> 3) тармақшасы шеңберінде инвестициялық бағдарламаларды іске асыратын нарық субъектілерімен мұнай өнімдерін сатып алу-сату шарттарына қолданылмайды.";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"33. Мұнай өнімдерін сатып алушылар арасында мұнай өнімдерінің көлемін бөлу тәртібі мынадай реттілікпен жүзеге асырылады:</w:t>
      </w:r>
    </w:p>
    <w:bookmarkEnd w:id="5"/>
    <w:p>
      <w:pPr>
        <w:spacing w:after="0"/>
        <w:ind w:left="0"/>
        <w:jc w:val="both"/>
      </w:pPr>
      <w:r>
        <w:rPr>
          <w:rFonts w:ascii="Times New Roman"/>
          <w:b w:val="false"/>
          <w:i w:val="false"/>
          <w:color w:val="000000"/>
          <w:sz w:val="28"/>
        </w:rPr>
        <w:t>
      бензин мен дизель отынын сату кезінде:</w:t>
      </w:r>
    </w:p>
    <w:p>
      <w:pPr>
        <w:spacing w:after="0"/>
        <w:ind w:left="0"/>
        <w:jc w:val="both"/>
      </w:pPr>
      <w:r>
        <w:rPr>
          <w:rFonts w:ascii="Times New Roman"/>
          <w:b w:val="false"/>
          <w:i w:val="false"/>
          <w:color w:val="000000"/>
          <w:sz w:val="28"/>
        </w:rPr>
        <w:t>
      1) көктемгі егіс және егін жинау жұмыстары кезеңіндегі ауыл шаруашылығы тауарын өндірушілері үшін мұнай өнімдерін жеткізушілеріне;</w:t>
      </w:r>
    </w:p>
    <w:p>
      <w:pPr>
        <w:spacing w:after="0"/>
        <w:ind w:left="0"/>
        <w:jc w:val="both"/>
      </w:pPr>
      <w:r>
        <w:rPr>
          <w:rFonts w:ascii="Times New Roman"/>
          <w:b w:val="false"/>
          <w:i w:val="false"/>
          <w:color w:val="000000"/>
          <w:sz w:val="28"/>
        </w:rPr>
        <w:t>
      2) мұнай жеткізуші тұлғалар тобына кіретін бөлшек саудада стационарлық жанармай құю станциялары арқылы бөлшек саудада өткізу үшін нарық субъектілеріне, арнайы құқықтарды жүзеге асыру үшін қажетті көлемдері шегінде мұнай өнімдерін жеткізу жөніндегі бірыңғай операторға;</w:t>
      </w:r>
    </w:p>
    <w:p>
      <w:pPr>
        <w:spacing w:after="0"/>
        <w:ind w:left="0"/>
        <w:jc w:val="both"/>
      </w:pPr>
      <w:r>
        <w:rPr>
          <w:rFonts w:ascii="Times New Roman"/>
          <w:b w:val="false"/>
          <w:i w:val="false"/>
          <w:color w:val="000000"/>
          <w:sz w:val="28"/>
        </w:rPr>
        <w:t>
      3) стационарлық жанар-жағармай құю станциялары арқылы бөлшек саудада өткізу үшін ең төменгі деңгейін монополияға қарсы органның келісімі бойынша мұнай берушілер белгілейтін көлемде мұнай өнімдерін сатып алатын нарық субъектілері;</w:t>
      </w:r>
    </w:p>
    <w:p>
      <w:pPr>
        <w:spacing w:after="0"/>
        <w:ind w:left="0"/>
        <w:jc w:val="both"/>
      </w:pPr>
      <w:r>
        <w:rPr>
          <w:rFonts w:ascii="Times New Roman"/>
          <w:b w:val="false"/>
          <w:i w:val="false"/>
          <w:color w:val="000000"/>
          <w:sz w:val="28"/>
        </w:rPr>
        <w:t>
      акциз төленген бензиннен компаундтеу жолымен өндірілген бензанолды және отандық биоэтанолды саудада өткізу үшін мұнай өнімдерін сатып алатын немесе жол бойындағы сервисті дамытуға инвестицияларды көздейтін бағдарламаларды дербес немесе еншілес ұйымдары арқылы стационарлық жанармай құю станциялары арқылы бөлшек саудада сату үшін мұнай өнімдерін сатып алатын нарық субъектілеріне мынадай шарттарда:</w:t>
      </w:r>
    </w:p>
    <w:p>
      <w:pPr>
        <w:spacing w:after="0"/>
        <w:ind w:left="0"/>
        <w:jc w:val="both"/>
      </w:pPr>
      <w:r>
        <w:rPr>
          <w:rFonts w:ascii="Times New Roman"/>
          <w:b w:val="false"/>
          <w:i w:val="false"/>
          <w:color w:val="000000"/>
          <w:sz w:val="28"/>
        </w:rPr>
        <w:t>
      бес жылдан аспайтын мерзімде жүзеге асырылатын инвестициялық бағдарламаны тиісті саланы реттеуді жүзеге асыратын уәкілетті органмен және монополияға қарсы органмен келісу;</w:t>
      </w:r>
    </w:p>
    <w:p>
      <w:pPr>
        <w:spacing w:after="0"/>
        <w:ind w:left="0"/>
        <w:jc w:val="both"/>
      </w:pPr>
      <w:r>
        <w:rPr>
          <w:rFonts w:ascii="Times New Roman"/>
          <w:b w:val="false"/>
          <w:i w:val="false"/>
          <w:color w:val="000000"/>
          <w:sz w:val="28"/>
        </w:rPr>
        <w:t>
      есепті кезеңнен кейінгі айдан кешіктірмей мемлекеттік органдарға инвестициялық бағдарламаның іске асырылуы туралы ақпаратты жыл сайын ұсыну;</w:t>
      </w:r>
    </w:p>
    <w:p>
      <w:pPr>
        <w:spacing w:after="0"/>
        <w:ind w:left="0"/>
        <w:jc w:val="both"/>
      </w:pPr>
      <w:r>
        <w:rPr>
          <w:rFonts w:ascii="Times New Roman"/>
          <w:b w:val="false"/>
          <w:i w:val="false"/>
          <w:color w:val="000000"/>
          <w:sz w:val="28"/>
        </w:rPr>
        <w:t>
      ақпаратты ұсынбаған немесе инвестициялық бағдарламаны орындамаған жағдайда мұнай өнімдерін сатып алу-сату шарттарын бұзу;</w:t>
      </w:r>
    </w:p>
    <w:p>
      <w:pPr>
        <w:spacing w:after="0"/>
        <w:ind w:left="0"/>
        <w:jc w:val="both"/>
      </w:pPr>
      <w:r>
        <w:rPr>
          <w:rFonts w:ascii="Times New Roman"/>
          <w:b w:val="false"/>
          <w:i w:val="false"/>
          <w:color w:val="000000"/>
          <w:sz w:val="28"/>
        </w:rPr>
        <w:t>
      4) меншiк құқығында немесе өзге де заңды негiзде мұнай өнiмдерiнiң базасын және/немесе мұнай өнiмдерiнiң базасында резервуары бар нарық субъектiлерi;</w:t>
      </w:r>
    </w:p>
    <w:p>
      <w:pPr>
        <w:spacing w:after="0"/>
        <w:ind w:left="0"/>
        <w:jc w:val="both"/>
      </w:pPr>
      <w:r>
        <w:rPr>
          <w:rFonts w:ascii="Times New Roman"/>
          <w:b w:val="false"/>
          <w:i w:val="false"/>
          <w:color w:val="000000"/>
          <w:sz w:val="28"/>
        </w:rPr>
        <w:t>
      5) өзге де нарық субъектілері;</w:t>
      </w:r>
    </w:p>
    <w:p>
      <w:pPr>
        <w:spacing w:after="0"/>
        <w:ind w:left="0"/>
        <w:jc w:val="both"/>
      </w:pPr>
      <w:r>
        <w:rPr>
          <w:rFonts w:ascii="Times New Roman"/>
          <w:b w:val="false"/>
          <w:i w:val="false"/>
          <w:color w:val="000000"/>
          <w:sz w:val="28"/>
        </w:rPr>
        <w:t>
      Авиациялық отын:</w:t>
      </w:r>
    </w:p>
    <w:p>
      <w:pPr>
        <w:spacing w:after="0"/>
        <w:ind w:left="0"/>
        <w:jc w:val="both"/>
      </w:pPr>
      <w:r>
        <w:rPr>
          <w:rFonts w:ascii="Times New Roman"/>
          <w:b w:val="false"/>
          <w:i w:val="false"/>
          <w:color w:val="000000"/>
          <w:sz w:val="28"/>
        </w:rPr>
        <w:t>
      1) республикаішілік тасымалдардағы жолаушылар тасымалының көлеміне, мұнай өнімдерін жеткізу жөніндегі бірыңғай операторға, негізгі қызмет түріне байланысты өткізу көлемдеріне отандық авиакомпаниялар;</w:t>
      </w:r>
    </w:p>
    <w:p>
      <w:pPr>
        <w:spacing w:after="0"/>
        <w:ind w:left="0"/>
        <w:jc w:val="both"/>
      </w:pPr>
      <w:r>
        <w:rPr>
          <w:rFonts w:ascii="Times New Roman"/>
          <w:b w:val="false"/>
          <w:i w:val="false"/>
          <w:color w:val="000000"/>
          <w:sz w:val="28"/>
        </w:rPr>
        <w:t>
      2) республикаішілік тасымалдардағы жүктерді тасымалдау көлемі бойынша отандық авиакомпаниялар;</w:t>
      </w:r>
    </w:p>
    <w:p>
      <w:pPr>
        <w:spacing w:after="0"/>
        <w:ind w:left="0"/>
        <w:jc w:val="both"/>
      </w:pPr>
      <w:r>
        <w:rPr>
          <w:rFonts w:ascii="Times New Roman"/>
          <w:b w:val="false"/>
          <w:i w:val="false"/>
          <w:color w:val="000000"/>
          <w:sz w:val="28"/>
        </w:rPr>
        <w:t>
      3) мұнай өнімдерінің бөлшек дистрибьюторы;</w:t>
      </w:r>
    </w:p>
    <w:p>
      <w:pPr>
        <w:spacing w:after="0"/>
        <w:ind w:left="0"/>
        <w:jc w:val="both"/>
      </w:pPr>
      <w:r>
        <w:rPr>
          <w:rFonts w:ascii="Times New Roman"/>
          <w:b w:val="false"/>
          <w:i w:val="false"/>
          <w:color w:val="000000"/>
          <w:sz w:val="28"/>
        </w:rPr>
        <w:t>
      4) мұнай өнімдерін көтерме жеткізуші;</w:t>
      </w:r>
    </w:p>
    <w:p>
      <w:pPr>
        <w:spacing w:after="0"/>
        <w:ind w:left="0"/>
        <w:jc w:val="both"/>
      </w:pPr>
      <w:r>
        <w:rPr>
          <w:rFonts w:ascii="Times New Roman"/>
          <w:b w:val="false"/>
          <w:i w:val="false"/>
          <w:color w:val="000000"/>
          <w:sz w:val="28"/>
        </w:rPr>
        <w:t>
      5) басқа нарық субъектілері;".</w:t>
      </w:r>
    </w:p>
    <w:bookmarkStart w:name="z12" w:id="6"/>
    <w:p>
      <w:pPr>
        <w:spacing w:after="0"/>
        <w:ind w:left="0"/>
        <w:jc w:val="both"/>
      </w:pPr>
      <w:r>
        <w:rPr>
          <w:rFonts w:ascii="Times New Roman"/>
          <w:b w:val="false"/>
          <w:i w:val="false"/>
          <w:color w:val="000000"/>
          <w:sz w:val="28"/>
        </w:rPr>
        <w:t>
      2. Қазақстан Республикасы Бәсекелестікті қорғау және дамыту агенттігінің (бұдан әрі – Агенттік) Отын-энергетика кешені департаменті заңнамада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7"/>
    <w:bookmarkStart w:name="z14" w:id="8"/>
    <w:p>
      <w:pPr>
        <w:spacing w:after="0"/>
        <w:ind w:left="0"/>
        <w:jc w:val="both"/>
      </w:pPr>
      <w:r>
        <w:rPr>
          <w:rFonts w:ascii="Times New Roman"/>
          <w:b w:val="false"/>
          <w:i w:val="false"/>
          <w:color w:val="000000"/>
          <w:sz w:val="28"/>
        </w:rPr>
        <w:t>
      2) осы бұйрық ресми жарияланғаннан кейін оны Агенттіктің интернет-ресурсында орналастыруды қамтамасыз етсін.</w:t>
      </w:r>
    </w:p>
    <w:bookmarkEnd w:id="8"/>
    <w:bookmarkStart w:name="z15" w:id="9"/>
    <w:p>
      <w:pPr>
        <w:spacing w:after="0"/>
        <w:ind w:left="0"/>
        <w:jc w:val="both"/>
      </w:pPr>
      <w:r>
        <w:rPr>
          <w:rFonts w:ascii="Times New Roman"/>
          <w:b w:val="false"/>
          <w:i w:val="false"/>
          <w:color w:val="000000"/>
          <w:sz w:val="28"/>
        </w:rPr>
        <w:t>
      3. Осы бұйрықтың орындалуын бақылау жетекшілік ететін Агенттік төрағасының орынбасарына жүктелсін.</w:t>
      </w:r>
    </w:p>
    <w:bookmarkEnd w:id="9"/>
    <w:bookmarkStart w:name="z16" w:id="10"/>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Бәсекелестікті қорғау және </w:t>
            </w:r>
          </w:p>
          <w:p>
            <w:pPr>
              <w:spacing w:after="20"/>
              <w:ind w:left="20"/>
              <w:jc w:val="both"/>
            </w:pPr>
            <w:r>
              <w:rPr>
                <w:rFonts w:ascii="Times New Roman"/>
                <w:b w:val="false"/>
                <w:i/>
                <w:color w:val="000000"/>
                <w:sz w:val="20"/>
              </w:rPr>
              <w:t xml:space="preserve">дамыту агенттігінің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Энергетика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