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4868" w14:textId="84c4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31 наурыздағы № 125-НҚ бұйрығы. Қазақстан Республикасының Әділет министрлігінде 2025 жылғы 1 сәуірде № 35904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5" w:id="1"/>
    <w:p>
      <w:pPr>
        <w:spacing w:after="0"/>
        <w:ind w:left="0"/>
        <w:jc w:val="both"/>
      </w:pPr>
      <w:r>
        <w:rPr>
          <w:rFonts w:ascii="Times New Roman"/>
          <w:b w:val="false"/>
          <w:i w:val="false"/>
          <w:color w:val="000000"/>
          <w:sz w:val="28"/>
        </w:rPr>
        <w:t>
      "Мемлекеттік қызмет көрсетуге қойылатын негізгі талаптар тізбесі осы Қағидаларға 2-қосымшаға сәйкес жазылған.";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"16-1.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bookmarkEnd w:id="2"/>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 Көрсетілетін қызметті алушы хабарламаны алған күннен бастап 2 (екі) жұмыс күнінен кешіктірмейтін мерзімде мемлекеттік қызмет көрсетуден бас тарту туралы алдын ала шешімге қарсылықты береді немесе білдіреді.</w:t>
      </w:r>
    </w:p>
    <w:p>
      <w:pPr>
        <w:spacing w:after="0"/>
        <w:ind w:left="0"/>
        <w:jc w:val="both"/>
      </w:pPr>
      <w:r>
        <w:rPr>
          <w:rFonts w:ascii="Times New Roman"/>
          <w:b w:val="false"/>
          <w:i w:val="false"/>
          <w:color w:val="000000"/>
          <w:sz w:val="28"/>
        </w:rPr>
        <w:t xml:space="preserve">
      Көрсетілетін қызметті алушы өз қарсылығын ауызша білдірген жағдайда,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тыңдау хаттамасын жүргізеді.</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 жағдайда, оны қарау нәтижелері бойынша көрсетілетін қызметті беруші қағаз нысанда не көрсетілетін қызметті берушінің электрондық цифрлық қолтаңбасымен қол қойылған электрондық құжат нысанында көрсетілетін қызметті берушінің басшылығы қол қойған сараптама қорытындысының нәтижелері туралы хат не көрсетілетін қызметті берушінің мемлекеттік қызметті көрсетуден бас тартуы туралы уәжді жауап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Дінтану сараптамасын жүргізу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Дінтану сараптамасын жүргізу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Start w:name="z10" w:id="3"/>
    <w:p>
      <w:pPr>
        <w:spacing w:after="0"/>
        <w:ind w:left="0"/>
        <w:jc w:val="both"/>
      </w:pPr>
      <w:r>
        <w:rPr>
          <w:rFonts w:ascii="Times New Roman"/>
          <w:b w:val="false"/>
          <w:i w:val="false"/>
          <w:color w:val="000000"/>
          <w:sz w:val="28"/>
        </w:rPr>
        <w:t>
      2. Қазақстан Республикасы Мәдениет және ақпарат министрлігінің Дін істері комитеті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xml:space="preserve">№ 125-НҚ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министрлігі Дін істері</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 кімнен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(ол болған жағдайда),</w:t>
            </w:r>
            <w:r>
              <w:br/>
            </w:r>
            <w:r>
              <w:rPr>
                <w:rFonts w:ascii="Times New Roman"/>
                <w:b w:val="false"/>
                <w:i w:val="false"/>
                <w:color w:val="000000"/>
                <w:sz w:val="20"/>
              </w:rPr>
              <w:t>мекенжайы және телефоны.</w:t>
            </w:r>
            <w:r>
              <w:br/>
            </w:r>
            <w:r>
              <w:rPr>
                <w:rFonts w:ascii="Times New Roman"/>
                <w:b w:val="false"/>
                <w:i w:val="false"/>
                <w:color w:val="000000"/>
                <w:sz w:val="20"/>
              </w:rPr>
              <w:t>Заңды тұлғалар үшін атауы,</w:t>
            </w:r>
            <w:r>
              <w:br/>
            </w:r>
            <w:r>
              <w:rPr>
                <w:rFonts w:ascii="Times New Roman"/>
                <w:b w:val="false"/>
                <w:i w:val="false"/>
                <w:color w:val="000000"/>
                <w:sz w:val="20"/>
              </w:rPr>
              <w:t>пошталық мекенжайы және</w:t>
            </w:r>
            <w:r>
              <w:br/>
            </w:r>
            <w:r>
              <w:rPr>
                <w:rFonts w:ascii="Times New Roman"/>
                <w:b w:val="false"/>
                <w:i w:val="false"/>
                <w:color w:val="000000"/>
                <w:sz w:val="20"/>
              </w:rPr>
              <w:t>телефоны)</w:t>
            </w:r>
          </w:p>
        </w:tc>
      </w:tr>
    </w:tbl>
    <w:bookmarkStart w:name="z18" w:id="8"/>
    <w:p>
      <w:pPr>
        <w:spacing w:after="0"/>
        <w:ind w:left="0"/>
        <w:jc w:val="left"/>
      </w:pPr>
      <w:r>
        <w:rPr>
          <w:rFonts w:ascii="Times New Roman"/>
          <w:b/>
          <w:i w:val="false"/>
          <w:color w:val="000000"/>
        </w:rPr>
        <w:t xml:space="preserve"> Өтініш</w:t>
      </w:r>
    </w:p>
    <w:bookmarkEnd w:id="8"/>
    <w:bookmarkStart w:name="z19" w:id="9"/>
    <w:p>
      <w:pPr>
        <w:spacing w:after="0"/>
        <w:ind w:left="0"/>
        <w:jc w:val="both"/>
      </w:pPr>
      <w:r>
        <w:rPr>
          <w:rFonts w:ascii="Times New Roman"/>
          <w:b w:val="false"/>
          <w:i w:val="false"/>
          <w:color w:val="000000"/>
          <w:sz w:val="28"/>
        </w:rPr>
        <w:t>
      Сізден мынадай: ________________________________________________</w:t>
      </w:r>
    </w:p>
    <w:bookmarkEnd w:id="9"/>
    <w:p>
      <w:pPr>
        <w:spacing w:after="0"/>
        <w:ind w:left="0"/>
        <w:jc w:val="both"/>
      </w:pPr>
      <w:r>
        <w:rPr>
          <w:rFonts w:ascii="Times New Roman"/>
          <w:b w:val="false"/>
          <w:i w:val="false"/>
          <w:color w:val="000000"/>
          <w:sz w:val="28"/>
        </w:rPr>
        <w:t>
      (авторын және/немесе аудармашыны, құрастырушыны), басылым деректерін (қала, баспасы, басып шығарылған жылы, парақ саны) көрсете отырып сараптама объектілерін тізбелеу)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діни материалдарға дінтану сараптамасын жүргізуді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(себептері көрсетіледі, бұл ретте ұйымдардың кітапхана қорларына келіп түскен жағдайда, ұйымның атауын және келіп түскен күнін, миссионерлерді немесе діни бірлестіктерді тіркеуге өтініш берген жағдайда - күні мен мұндай өтінішті қабылдаған органды, Қазақстан Республикасының аумағына әкелінген жағдайда - әкелінген күнін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дінтану сараптамасын жүргізу қажет.</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берушінің қолы, қол қойылған күні.</w:t>
      </w:r>
    </w:p>
    <w:p>
      <w:pPr>
        <w:spacing w:after="0"/>
        <w:ind w:left="0"/>
        <w:jc w:val="both"/>
      </w:pPr>
      <w:r>
        <w:rPr>
          <w:rFonts w:ascii="Times New Roman"/>
          <w:b w:val="false"/>
          <w:i w:val="false"/>
          <w:color w:val="000000"/>
          <w:sz w:val="28"/>
        </w:rPr>
        <w:t>
      Мөр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xml:space="preserve">№ 125-НҚ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Мәдениет және ақпарат министрлігінің Дін істері комитеті;</w:t>
            </w:r>
          </w:p>
          <w:p>
            <w:pPr>
              <w:spacing w:after="20"/>
              <w:ind w:left="20"/>
              <w:jc w:val="both"/>
            </w:pPr>
            <w:r>
              <w:rPr>
                <w:rFonts w:ascii="Times New Roman"/>
                <w:b w:val="false"/>
                <w:i w:val="false"/>
                <w:color w:val="000000"/>
                <w:sz w:val="20"/>
              </w:rPr>
              <w:t>
2) www.egov.kz, www.elicense.kz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Арызды қабылдау және мемлекеттік қызмет көрсету нәтижесін беру сағат 13.00-ден 14.30-ға дейін түскі үзіліспен сағат 09.00-ден 17.30-ға дейін жүзеге асырылады.</w:t>
            </w:r>
          </w:p>
          <w:p>
            <w:pPr>
              <w:spacing w:after="20"/>
              <w:ind w:left="20"/>
              <w:jc w:val="both"/>
            </w:pPr>
            <w:r>
              <w:rPr>
                <w:rFonts w:ascii="Times New Roman"/>
                <w:b w:val="false"/>
                <w:i w:val="false"/>
                <w:color w:val="000000"/>
                <w:sz w:val="20"/>
              </w:rPr>
              <w:t>
Арызды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арызды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www.mam.gov.kz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www.egov.kz, www.elicense.kz порталдарында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Дінтану сараптамасын жүргізу қағидаларының 1-қосымшасына сәйкес нысан бойынша арыз;</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 (сәйкестендіру үшін талап етіледі). </w:t>
            </w:r>
          </w:p>
          <w:p>
            <w:pPr>
              <w:spacing w:after="20"/>
              <w:ind w:left="20"/>
              <w:jc w:val="both"/>
            </w:pPr>
            <w:r>
              <w:rPr>
                <w:rFonts w:ascii="Times New Roman"/>
                <w:b w:val="false"/>
                <w:i w:val="false"/>
                <w:color w:val="000000"/>
                <w:sz w:val="20"/>
              </w:rPr>
              <w:t>
Жеке басын куәландыратын құжат, діни бірлестікті мемлекеттік тіркеу (қайта тіркеу) туралы куәлік не анықтама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арыздың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электрондық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xml:space="preserve">
Ұсынылған материал шет тілінде болған жағдайда,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арыз;</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арыздың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ЭЦҚ-сы болған жағдайда мемлекеттік көрсетілетін қызметті портал арқылы электрондық нысанда алуға мүмкіндігі бар.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"1414", 8-800-080-7777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