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3769" w14:textId="6e03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талаптарды бекіту туралы" Қазақстан Республикасының Қаржы нарығын реттеу және дамыту агенттігі Басқармасының 2020 жылғы 21 қыркүйектегі № 89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2025 жылғы 20 наурыздағы № 11 қаулысы. Қазақстан Республикасының Әділет министрлігінде 2025 жылғы 1 сәуірде № 35909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талаптарды бекіту туралы" Қазақстан Республикасының Қаржы нарығын реттеу және дамыту агенттігі Басқармасының 2020 жылғы 21 қыркүйектегі № 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21251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жұмыскерлерінің құзыретіне қойылатын </w:t>
      </w:r>
      <w:r>
        <w:rPr>
          <w:rFonts w:ascii="Times New Roman"/>
          <w:b w:val="false"/>
          <w:i w:val="false"/>
          <w:color w:val="000000"/>
          <w:sz w:val="28"/>
        </w:rPr>
        <w:t>талаптарда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"8. "Базалық" доменінің құрамы – СТ ISO/IEC 27001-2022 "Ақпараттық қауіпсіздік, киберқауіпсіздік және конфиденциалдылықты қорғау. Ақпараттық қауіпсіздік менеджменті жүйелері. Талаптар" Қазақстан Республикасының ұлттық стандартына немесе ISO/IEC 27001:2022 "Information security, cybersecurity and privacy protection – Information security management systems - Requirements" (Информэйшн секьюрити, сайберсекьюрити энд прайвэси протекшн. Информэйшн секьюрити мэнэджмент системс - Реквайрментс) (Ақпараттық қауіпсіздік, киберқауіпсіздік және жеке өмірді қорғау - Ақпараттық қауіпсіздік менеджменті жүйелері – Талаптар) халықаралық стандартына сәйкес киберқауіпсіздікті басқару жүйесінің терминологиясы және талаптары.".</w:t>
      </w:r>
    </w:p>
    <w:bookmarkEnd w:id="1"/>
    <w:bookmarkStart w:name="z6" w:id="2"/>
    <w:p>
      <w:pPr>
        <w:spacing w:after="0"/>
        <w:ind w:left="0"/>
        <w:jc w:val="both"/>
      </w:pPr>
      <w:r>
        <w:rPr>
          <w:rFonts w:ascii="Times New Roman"/>
          <w:b w:val="false"/>
          <w:i w:val="false"/>
          <w:color w:val="000000"/>
          <w:sz w:val="28"/>
        </w:rPr>
        <w:t>
      2. Қазақстан Республикасы Қаржы нарығын реттеу және дамыту агенттігінің Ақпараттық және киберқауіпсіздік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