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9ad7" w14:textId="dc89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Жастармен жұмыс жөніндегі мамандардың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31 наурыздағы № 129-НҚ бұйрығы. Қазақстан Республикасының Әділет министрлігінде 2025 жылғы 2 сәуірде № 35916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жастар саясаты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13-2) тармақшасына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117)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Жастармен жұмыс жөніндегі мамандардың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"Жастармен жұмыс жөніндегі мамандардың үлгілік біліктілік сипаттамаларын бекіту туралы" Қазақстан Республикасы Ақпарат және қоғамдық даму министрінің 2023 жылғы 17 наурыздағы № 105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32098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Мәдениет және ақпарат министрлігінің Жастар және отбасы істері комитеті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2"/>
    <w:bookmarkStart w:name="z7" w:id="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3"/>
    <w:bookmarkStart w:name="z8"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9"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129-НҚ бұйрықпен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Жастармен жұмыс жөніндегі мамандардың үлгілік біліктілік сипаттамалары</w:t>
      </w:r>
    </w:p>
    <w:bookmarkEnd w:id="6"/>
    <w:bookmarkStart w:name="z12" w:id="7"/>
    <w:p>
      <w:pPr>
        <w:spacing w:after="0"/>
        <w:ind w:left="0"/>
        <w:jc w:val="left"/>
      </w:pPr>
      <w:r>
        <w:rPr>
          <w:rFonts w:ascii="Times New Roman"/>
          <w:b/>
          <w:i w:val="false"/>
          <w:color w:val="000000"/>
        </w:rPr>
        <w:t xml:space="preserve"> 1-тарау. Жалпы ереже</w:t>
      </w:r>
    </w:p>
    <w:bookmarkEnd w:id="7"/>
    <w:p>
      <w:pPr>
        <w:spacing w:after="0"/>
        <w:ind w:left="0"/>
        <w:jc w:val="left"/>
      </w:pPr>
    </w:p>
    <w:p>
      <w:pPr>
        <w:spacing w:after="0"/>
        <w:ind w:left="0"/>
        <w:jc w:val="both"/>
      </w:pPr>
      <w:r>
        <w:rPr>
          <w:rFonts w:ascii="Times New Roman"/>
          <w:b w:val="false"/>
          <w:i w:val="false"/>
          <w:color w:val="000000"/>
          <w:sz w:val="28"/>
        </w:rPr>
        <w:t xml:space="preserve">
      1. Осы жастармен жұмыс жөніндегі мамандардың үлгілік біліктілік сипаттамалары (бұдан әрі – біліктілік сипаттамалары) "Мемлекеттік жастар саясаты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13-2) тармақшасына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117) тармақшасына</w:t>
      </w:r>
      <w:r>
        <w:rPr>
          <w:rFonts w:ascii="Times New Roman"/>
          <w:b w:val="false"/>
          <w:i w:val="false"/>
          <w:color w:val="000000"/>
          <w:sz w:val="28"/>
        </w:rPr>
        <w:t xml:space="preserve"> сәйкес әзірленді және жастармен жұмыс жөніндегі мамандарды дұрыс іріктеуді қамтамасыз етуге, жастармен жұмыс жөніндегі мамандардың біліктілік сипаттамаларын айқындауға бағытталған.</w:t>
      </w:r>
    </w:p>
    <w:bookmarkStart w:name="z14" w:id="8"/>
    <w:p>
      <w:pPr>
        <w:spacing w:after="0"/>
        <w:ind w:left="0"/>
        <w:jc w:val="both"/>
      </w:pPr>
      <w:r>
        <w:rPr>
          <w:rFonts w:ascii="Times New Roman"/>
          <w:b w:val="false"/>
          <w:i w:val="false"/>
          <w:color w:val="000000"/>
          <w:sz w:val="28"/>
        </w:rPr>
        <w:t>
      2. Жастармен жұмыс жөніндегі маман – жастардың жеке адам ретінде және әлеуметтік дамуын қолдауға бағытталған іс-шараларды жүзеге асыратын, біліктілік сипаттамаларына сәйкес келетін қажетті біліктілігі бар маман.</w:t>
      </w:r>
    </w:p>
    <w:bookmarkEnd w:id="8"/>
    <w:bookmarkStart w:name="z15" w:id="9"/>
    <w:p>
      <w:pPr>
        <w:spacing w:after="0"/>
        <w:ind w:left="0"/>
        <w:jc w:val="left"/>
      </w:pPr>
      <w:r>
        <w:rPr>
          <w:rFonts w:ascii="Times New Roman"/>
          <w:b/>
          <w:i w:val="false"/>
          <w:color w:val="000000"/>
        </w:rPr>
        <w:t xml:space="preserve"> 2-тарау. Жастармен жұмыс жөніндегі мамандардың үлгілік біліктілік сипаттамалары</w:t>
      </w:r>
    </w:p>
    <w:bookmarkEnd w:id="9"/>
    <w:bookmarkStart w:name="z16" w:id="10"/>
    <w:p>
      <w:pPr>
        <w:spacing w:after="0"/>
        <w:ind w:left="0"/>
        <w:jc w:val="both"/>
      </w:pPr>
      <w:r>
        <w:rPr>
          <w:rFonts w:ascii="Times New Roman"/>
          <w:b w:val="false"/>
          <w:i w:val="false"/>
          <w:color w:val="000000"/>
          <w:sz w:val="28"/>
        </w:rPr>
        <w:t>
      3. Лауазымдық міндеттері:</w:t>
      </w:r>
    </w:p>
    <w:bookmarkEnd w:id="10"/>
    <w:p>
      <w:pPr>
        <w:spacing w:after="0"/>
        <w:ind w:left="0"/>
        <w:jc w:val="both"/>
      </w:pPr>
      <w:r>
        <w:rPr>
          <w:rFonts w:ascii="Times New Roman"/>
          <w:b w:val="false"/>
          <w:i w:val="false"/>
          <w:color w:val="000000"/>
          <w:sz w:val="28"/>
        </w:rPr>
        <w:t>
      жастар арасындағы өзекті мәселелер (жұмыспен қамту, тұрғын үймен қамтамасыз ету, білім беру, репродуктивті денсаулықты қорғау, құмар ойындардың (лудоманияның) қауіптілігі) бойынша ақпараттық-түсіндіру, консультациялық жұмыс жүргізуді қамтамасыз етеді;</w:t>
      </w:r>
    </w:p>
    <w:p>
      <w:pPr>
        <w:spacing w:after="0"/>
        <w:ind w:left="0"/>
        <w:jc w:val="both"/>
      </w:pPr>
      <w:r>
        <w:rPr>
          <w:rFonts w:ascii="Times New Roman"/>
          <w:b w:val="false"/>
          <w:i w:val="false"/>
          <w:color w:val="000000"/>
          <w:sz w:val="28"/>
        </w:rPr>
        <w:t>
      мемлекеттік жастар саясаты жөніндегі іс-шараларды жүзеге асыру бойынша отандық және шетелдік жұмыс тәжірибесін зерделейді және жинақтайды;</w:t>
      </w:r>
    </w:p>
    <w:p>
      <w:pPr>
        <w:spacing w:after="0"/>
        <w:ind w:left="0"/>
        <w:jc w:val="both"/>
      </w:pPr>
      <w:r>
        <w:rPr>
          <w:rFonts w:ascii="Times New Roman"/>
          <w:b w:val="false"/>
          <w:i w:val="false"/>
          <w:color w:val="000000"/>
          <w:sz w:val="28"/>
        </w:rPr>
        <w:t>
      жұмыс іздеп жүрген жас адамдарды, өз бетінше жұмыспен қамтылған жастарды, жұмыссыз жастарды және аз қамтылғандарды жұмысқа орналастыру мәселелері бойынша мүдделі органдармен және жергілікті атқарушы органдармен өзара қарым-қатынастарды жүзеге асырады;</w:t>
      </w:r>
    </w:p>
    <w:p>
      <w:pPr>
        <w:spacing w:after="0"/>
        <w:ind w:left="0"/>
        <w:jc w:val="both"/>
      </w:pPr>
      <w:r>
        <w:rPr>
          <w:rFonts w:ascii="Times New Roman"/>
          <w:b w:val="false"/>
          <w:i w:val="false"/>
          <w:color w:val="000000"/>
          <w:sz w:val="28"/>
        </w:rPr>
        <w:t>
      жұмысқа орналаспаған жастардың деректер базасын қалыптастыру бойынша жұмыс мәселесін ұйымдастырады;</w:t>
      </w:r>
    </w:p>
    <w:p>
      <w:pPr>
        <w:spacing w:after="0"/>
        <w:ind w:left="0"/>
        <w:jc w:val="both"/>
      </w:pPr>
      <w:r>
        <w:rPr>
          <w:rFonts w:ascii="Times New Roman"/>
          <w:b w:val="false"/>
          <w:i w:val="false"/>
          <w:color w:val="000000"/>
          <w:sz w:val="28"/>
        </w:rPr>
        <w:t>
      жастардың әртүрлі топтарымен және санаттарымен жұмыс істеу түрлері сонымен қоса әдістерін жетілдіруге бағытталған іс-шаралардың орындалуын қамтамасыз етеді;</w:t>
      </w:r>
    </w:p>
    <w:p>
      <w:pPr>
        <w:spacing w:after="0"/>
        <w:ind w:left="0"/>
        <w:jc w:val="both"/>
      </w:pPr>
      <w:r>
        <w:rPr>
          <w:rFonts w:ascii="Times New Roman"/>
          <w:b w:val="false"/>
          <w:i w:val="false"/>
          <w:color w:val="000000"/>
          <w:sz w:val="28"/>
        </w:rPr>
        <w:t>
      қажетті және дұрыс есеп беруді қамтамасыз етеді;</w:t>
      </w:r>
    </w:p>
    <w:p>
      <w:pPr>
        <w:spacing w:after="0"/>
        <w:ind w:left="0"/>
        <w:jc w:val="both"/>
      </w:pPr>
      <w:r>
        <w:rPr>
          <w:rFonts w:ascii="Times New Roman"/>
          <w:b w:val="false"/>
          <w:i w:val="false"/>
          <w:color w:val="000000"/>
          <w:sz w:val="28"/>
        </w:rPr>
        <w:t>
      еңбекті қорғау, техника қауіпсіздігі, өрт қауіпсіздігі және санитарлық гигиеналық нормалардың сақталуын қамтамасыз етеді;</w:t>
      </w:r>
    </w:p>
    <w:p>
      <w:pPr>
        <w:spacing w:after="0"/>
        <w:ind w:left="0"/>
        <w:jc w:val="both"/>
      </w:pPr>
      <w:r>
        <w:rPr>
          <w:rFonts w:ascii="Times New Roman"/>
          <w:b w:val="false"/>
          <w:i w:val="false"/>
          <w:color w:val="000000"/>
          <w:sz w:val="28"/>
        </w:rPr>
        <w:t>
      сыбайлас жемқорлыққа қарсы жұмыстар жасайды және Қазақстан Республикасының сыбайлас жемқорлыққа қарсы іс-қимыл туралы заңнамасының сақталуына дербес жауапты болады.</w:t>
      </w:r>
    </w:p>
    <w:bookmarkStart w:name="z17" w:id="11"/>
    <w:p>
      <w:pPr>
        <w:spacing w:after="0"/>
        <w:ind w:left="0"/>
        <w:jc w:val="both"/>
      </w:pPr>
      <w:r>
        <w:rPr>
          <w:rFonts w:ascii="Times New Roman"/>
          <w:b w:val="false"/>
          <w:i w:val="false"/>
          <w:color w:val="000000"/>
          <w:sz w:val="28"/>
        </w:rPr>
        <w:t>
      4. Білуге тиіс:</w:t>
      </w:r>
    </w:p>
    <w:bookmarkEnd w:id="1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жастар саясаты туралы" Қазақстан Республикасының </w:t>
      </w:r>
      <w:r>
        <w:rPr>
          <w:rFonts w:ascii="Times New Roman"/>
          <w:b w:val="false"/>
          <w:i w:val="false"/>
          <w:color w:val="000000"/>
          <w:sz w:val="28"/>
        </w:rPr>
        <w:t>Заңды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еңбек қатынастарын, білім беруді реттеу саласындағы нормативтік құқықтық актілерді;</w:t>
      </w:r>
    </w:p>
    <w:p>
      <w:pPr>
        <w:spacing w:after="0"/>
        <w:ind w:left="0"/>
        <w:jc w:val="both"/>
      </w:pPr>
      <w:r>
        <w:rPr>
          <w:rFonts w:ascii="Times New Roman"/>
          <w:b w:val="false"/>
          <w:i w:val="false"/>
          <w:color w:val="000000"/>
          <w:sz w:val="28"/>
        </w:rPr>
        <w:t>
      мемлекеттік жастар саясатын іске асырудың негіздері, қағидаттары мен бағыттарын.</w:t>
      </w:r>
    </w:p>
    <w:bookmarkStart w:name="z18" w:id="12"/>
    <w:p>
      <w:pPr>
        <w:spacing w:after="0"/>
        <w:ind w:left="0"/>
        <w:jc w:val="both"/>
      </w:pPr>
      <w:r>
        <w:rPr>
          <w:rFonts w:ascii="Times New Roman"/>
          <w:b w:val="false"/>
          <w:i w:val="false"/>
          <w:color w:val="000000"/>
          <w:sz w:val="28"/>
        </w:rPr>
        <w:t>
      5. Біліктілікке қойылатын талаптар:</w:t>
      </w:r>
    </w:p>
    <w:bookmarkEnd w:id="12"/>
    <w:p>
      <w:pPr>
        <w:spacing w:after="0"/>
        <w:ind w:left="0"/>
        <w:jc w:val="both"/>
      </w:pPr>
      <w:r>
        <w:rPr>
          <w:rFonts w:ascii="Times New Roman"/>
          <w:b w:val="false"/>
          <w:i w:val="false"/>
          <w:color w:val="000000"/>
          <w:sz w:val="28"/>
        </w:rPr>
        <w:t>
      гуманитарлық ғылымдар немесе әлеуметтік ғылымдар, экономика және бизнес, немесе құқық (құқықтану, халықаралық құқық), немесе білім, немесе жаратылыстану ғылымдары, немесе техникалық ғылымдар және технологиялар мамандықтары бойынша жоғары немесе жоғары оқу орнынан кейінгі білім.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