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3544" w14:textId="f353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құбырларын пайдалану қағидаларын бекіту туралы" Қазақстан Республикасы Энергетика министрінің 2014 жылғы 29 қазандағы № 84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4 сәуірдегі № 147-н/қ бұйрығы. Қазақстан Республикасының Әділет министрлігінде 2025 жылғы 7 сәуірде № 35949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"Магистральдық мұнай құбырларын пайдалану қағидаларын бекіту туралы" Қазақстан Республикасы Энергетика министрінің 2014 жылғы 29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10107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"Магистральдық құбыр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Магистральдық мұнай құбырларын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магистральдық мұнай құбырларын пайдалану қағидалары "Магистральдық құбыр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әзірленді және магистральдық мұнай құбырларын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жаңа редакцияда жазылсын:</w:t>
      </w:r>
    </w:p>
    <w:bookmarkStart w:name="z9" w:id="1"/>
    <w:p>
      <w:pPr>
        <w:spacing w:after="0"/>
        <w:ind w:left="0"/>
        <w:jc w:val="both"/>
      </w:pPr>
      <w:r>
        <w:rPr>
          <w:rFonts w:ascii="Times New Roman"/>
          <w:b w:val="false"/>
          <w:i w:val="false"/>
          <w:color w:val="000000"/>
          <w:sz w:val="28"/>
        </w:rPr>
        <w:t>
      "78. Магистральдық мұнай құбырларының желілік бөлігіндегі жөндеу жұмыстарына мыналар жатады:</w:t>
      </w:r>
    </w:p>
    <w:bookmarkEnd w:id="1"/>
    <w:p>
      <w:pPr>
        <w:spacing w:after="0"/>
        <w:ind w:left="0"/>
        <w:jc w:val="both"/>
      </w:pPr>
      <w:r>
        <w:rPr>
          <w:rFonts w:ascii="Times New Roman"/>
          <w:b w:val="false"/>
          <w:i w:val="false"/>
          <w:color w:val="000000"/>
          <w:sz w:val="28"/>
        </w:rPr>
        <w:t>
      1) ағымдағы жөндеу (вантуздар, ысырмалар, әуелік өткелдер, тазарту және диагностикалау құралдарын іске қосу мен қабылдау тораптары, мұнай құбыры қабырғасының көтергіш қабілетін қалпына келтіре отырып (қажет болған жағдайда), оқшаулағыш жабынды ауыстыра отырып электрхимиялық қорғау құралдары), композиттік муфтамен, қысқыш дәнекерленген муфтамен және тұрақты жөндеу конструкцияларын орната отырып, катушкалар мен құбыр секцияларын ауыстыра отырып құбыр денесінің ақауларын жөндеу;</w:t>
      </w:r>
    </w:p>
    <w:p>
      <w:pPr>
        <w:spacing w:after="0"/>
        <w:ind w:left="0"/>
        <w:jc w:val="both"/>
      </w:pPr>
      <w:r>
        <w:rPr>
          <w:rFonts w:ascii="Times New Roman"/>
          <w:b w:val="false"/>
          <w:i w:val="false"/>
          <w:color w:val="000000"/>
          <w:sz w:val="28"/>
        </w:rPr>
        <w:t>
      2) күрделі жөндеу (құбырларды ауыстыра отырып);</w:t>
      </w:r>
    </w:p>
    <w:p>
      <w:pPr>
        <w:spacing w:after="0"/>
        <w:ind w:left="0"/>
        <w:jc w:val="both"/>
      </w:pPr>
      <w:r>
        <w:rPr>
          <w:rFonts w:ascii="Times New Roman"/>
          <w:b w:val="false"/>
          <w:i w:val="false"/>
          <w:color w:val="000000"/>
          <w:sz w:val="28"/>
        </w:rPr>
        <w:t>
      3) авариялық-қалпына келтіру жөндеуі.";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жаңа редакцияда жазылсын:</w:t>
      </w:r>
    </w:p>
    <w:bookmarkStart w:name="z12" w:id="2"/>
    <w:p>
      <w:pPr>
        <w:spacing w:after="0"/>
        <w:ind w:left="0"/>
        <w:jc w:val="both"/>
      </w:pPr>
      <w:r>
        <w:rPr>
          <w:rFonts w:ascii="Times New Roman"/>
          <w:b w:val="false"/>
          <w:i w:val="false"/>
          <w:color w:val="000000"/>
          <w:sz w:val="28"/>
        </w:rPr>
        <w:t xml:space="preserve">
      "85. Жөндеу түрін таңдау (ағымдағы, күрделі, авариялық-қалпына келтіру) мыналарға байланысты жүзеге асырылады: </w:t>
      </w:r>
    </w:p>
    <w:bookmarkEnd w:id="2"/>
    <w:p>
      <w:pPr>
        <w:spacing w:after="0"/>
        <w:ind w:left="0"/>
        <w:jc w:val="both"/>
      </w:pPr>
      <w:r>
        <w:rPr>
          <w:rFonts w:ascii="Times New Roman"/>
          <w:b w:val="false"/>
          <w:i w:val="false"/>
          <w:color w:val="000000"/>
          <w:sz w:val="28"/>
        </w:rPr>
        <w:t>
      1) ақаулы учаскелерді жөндеу түрлері мен әдістері бойынша техникалық-экономикалық көрсеткіштер;</w:t>
      </w:r>
    </w:p>
    <w:p>
      <w:pPr>
        <w:spacing w:after="0"/>
        <w:ind w:left="0"/>
        <w:jc w:val="both"/>
      </w:pPr>
      <w:r>
        <w:rPr>
          <w:rFonts w:ascii="Times New Roman"/>
          <w:b w:val="false"/>
          <w:i w:val="false"/>
          <w:color w:val="000000"/>
          <w:sz w:val="28"/>
        </w:rPr>
        <w:t>
      2) мұнай құбырының ұзындығы бойынша ақаулардың орын алу тығыздығы;</w:t>
      </w:r>
    </w:p>
    <w:p>
      <w:pPr>
        <w:spacing w:after="0"/>
        <w:ind w:left="0"/>
        <w:jc w:val="both"/>
      </w:pPr>
      <w:r>
        <w:rPr>
          <w:rFonts w:ascii="Times New Roman"/>
          <w:b w:val="false"/>
          <w:i w:val="false"/>
          <w:color w:val="000000"/>
          <w:sz w:val="28"/>
        </w:rPr>
        <w:t>
      3) оқшаулағыш жабынның жай-күйі.</w:t>
      </w:r>
    </w:p>
    <w:bookmarkStart w:name="z13" w:id="3"/>
    <w:p>
      <w:pPr>
        <w:spacing w:after="0"/>
        <w:ind w:left="0"/>
        <w:jc w:val="both"/>
      </w:pPr>
      <w:r>
        <w:rPr>
          <w:rFonts w:ascii="Times New Roman"/>
          <w:b w:val="false"/>
          <w:i w:val="false"/>
          <w:color w:val="000000"/>
          <w:sz w:val="28"/>
        </w:rPr>
        <w:t>
      86. Магистральдық мұнай құбырларын күрделі жөндеу лицензиясы бар жобалау ұйымы әзірлеген жобаға және жөндеуді орындайтын ұйым әзірлеген жұмыстар жүргізу жобасына сәйкес орындалады.".</w:t>
      </w:r>
    </w:p>
    <w:bookmarkEnd w:id="3"/>
    <w:bookmarkStart w:name="z14" w:id="4"/>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6"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