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2aac3" w14:textId="3f2aa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"Дербес деректерді жинау, өңдеу қағидаларын бекіту туралы" Қазақстан Республикасының Цифрлық даму, инновациялар және аэроғарыш өнеркәсібі министрінің 2020 жылғы 21 қазандағы № 395/НҚ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м.а. 2025 жылғы 23 сәуірдегі № 176/НҚ бұйрығы. Қазақстан Республикасының Әділет министрлігінде 2025 жылғы 24 сәуірде № 36013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"Дербес деректерді жинау, өңдеу қағидаларын бекіту туралы" Қазақстан Республикасының Цифрлық даму, инновациялар және аэроғарыш өнеркәсібі министрінің 2020 жылғы 21 қазандағы № 395/НҚ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21498 болып тіркелген)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"Дербес деректер және оларды қорғау туралы" Қазақстан Республикасы Заңының 27-1-бабы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және Қазақстан Республикасы Үкіметінің 2019 жылғы 12 шілдедегі № 501 қаулысымен бекітілген Қазақстан Республикасының Цифрлық даму, инновациялар және аэроғарыш өнеркәсібі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268)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Дербес деректерді жинау, өңдеу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Дербес деректерді жинау, өңдеу қағидалары (бұдан әрі – Қағидалар) "Дербес деректер және оларды қорғау туралы" Қазақстан Республикасы Заңының 27-1-бабы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Қазақстан Республикасы Үкіметінің 2019 жылғы 12 шілдедегі № 501 қаулысымен бекітілген Қазақстан Республикасының Цифрлық даму, инновациялар және аэроғарыш өнеркәсібі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268)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дербес деректерді жинау, өңдеу тәртібін айқындайды.";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"Дербес деректердің тізбесі Заңның 25-бабы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Қазақстан Республикасының Цифрлық даму, инновациялар және аэроғарыш өнеркәсібі министрінің 2023 жылғы 21 маусымдағы № 199/НҚ бұйрығымен бекітілген (Нормативтік құқықтық актілерді мемлекеттік тіркеу тізілімінде № 32889 болып тіркелген) Меншік иесінің және (немесе) оператордың өздері жүзеге асыратын міндеттерді орындау үшін қажетті және жеткілікті дербес деректердің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айқындалады және бекітіледі.";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Дербес деректерді жинау және өңдеу Қазақстан Республикасының Цифрлық даму, инновациялар және аэроғарыш өнеркәсібі министрінің 2023 жылғы 12 маусымдағы № 179/НҚ бұйрығымен бекітілген (Нормативтік құқықтық актілерді мемлекеттік тіркеу тізілімінде № 32810 болып тіркелген) Меншік иесінің және (немесе) оператордың, сондай-ақ үшінші тұлғаның дербес деректерді қорғау жөніндегі шараларды жүзеге асыру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дербес деректерді қорғау жөніндегі шараларды қамтамасыз еткен жағдайда жүзеге асырылады.";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мынадай редакцияда жазылсын: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"Меншік иесі және (немесе) оператор, сондай-ақ үшінші тұлға Қазақстан Республикасының заңнамасын бұза отырып жинаған және өңдеген дербес деректер, сондай-ақ Заңда және Қазақстан Республикасының өзге де нормативтік құқықтық актілерінде белгіленген өзге де жағдайларда дербес деректер субъектінің талабы бойынша жойылуы тиіс.".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Цифрлық даму, инновациялар және аэроғарыш өнеркәсібі министрлігінің Ақпараттық қауіпсіздік комитеті заңнамада белгіленген тәртіппен: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 Қазақстан Республикасының Әділет министрлігінде мемлекеттік тіркеуді;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Республикасының Цифрлық даму, инновациялар және аэроғарыш өнеркәсібі министрлігінің интернет-ресурсында орналастыруды;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Республикасының Цифрлық даму, инновациялар және аэроғарыш өнеркәсібі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Цифрлық даму, инновациялар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аэроғарыш өнеркәсібі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Тулеушин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