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6d19" w14:textId="be76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сәуірдегі № 89 бұйрығы. Қазақстан Республикасының Әділет министрлігінде 2025 жылғы 30 сәуірде № 36046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 (бұдан әрі – Қағидалар) "Білім туралы"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тәртібі мен шарттарын айқындайды.</w:t>
      </w:r>
    </w:p>
    <w:bookmarkStart w:name="z13"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4" w:id="10"/>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0"/>
    <w:bookmarkStart w:name="z15" w:id="11"/>
    <w:p>
      <w:pPr>
        <w:spacing w:after="0"/>
        <w:ind w:left="0"/>
        <w:jc w:val="both"/>
      </w:pPr>
      <w:r>
        <w:rPr>
          <w:rFonts w:ascii="Times New Roman"/>
          <w:b w:val="false"/>
          <w:i w:val="false"/>
          <w:color w:val="000000"/>
          <w:sz w:val="28"/>
        </w:rPr>
        <w:t>
      2)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1"/>
    <w:bookmarkStart w:name="z16" w:id="12"/>
    <w:p>
      <w:pPr>
        <w:spacing w:after="0"/>
        <w:ind w:left="0"/>
        <w:jc w:val="both"/>
      </w:pPr>
      <w:r>
        <w:rPr>
          <w:rFonts w:ascii="Times New Roman"/>
          <w:b w:val="false"/>
          <w:i w:val="false"/>
          <w:color w:val="000000"/>
          <w:sz w:val="28"/>
        </w:rPr>
        <w:t>
      3)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2"/>
    <w:bookmarkStart w:name="z17" w:id="13"/>
    <w:p>
      <w:pPr>
        <w:spacing w:after="0"/>
        <w:ind w:left="0"/>
        <w:jc w:val="both"/>
      </w:pPr>
      <w:r>
        <w:rPr>
          <w:rFonts w:ascii="Times New Roman"/>
          <w:b w:val="false"/>
          <w:i w:val="false"/>
          <w:color w:val="000000"/>
          <w:sz w:val="28"/>
        </w:rPr>
        <w:t>
      4)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ұйымдары.</w:t>
      </w:r>
    </w:p>
    <w:bookmarkEnd w:id="13"/>
    <w:bookmarkStart w:name="z18" w:id="14"/>
    <w:p>
      <w:pPr>
        <w:spacing w:after="0"/>
        <w:ind w:left="0"/>
        <w:jc w:val="left"/>
      </w:pPr>
      <w:r>
        <w:rPr>
          <w:rFonts w:ascii="Times New Roman"/>
          <w:b/>
          <w:i w:val="false"/>
          <w:color w:val="000000"/>
        </w:rPr>
        <w:t xml:space="preserve"> 2-тарау.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тәртібі мен шарттары</w:t>
      </w:r>
    </w:p>
    <w:bookmarkEnd w:id="14"/>
    <w:bookmarkStart w:name="z19" w:id="15"/>
    <w:p>
      <w:pPr>
        <w:spacing w:after="0"/>
        <w:ind w:left="0"/>
        <w:jc w:val="both"/>
      </w:pPr>
      <w:r>
        <w:rPr>
          <w:rFonts w:ascii="Times New Roman"/>
          <w:b w:val="false"/>
          <w:i w:val="false"/>
          <w:color w:val="000000"/>
          <w:sz w:val="28"/>
        </w:rPr>
        <w:t>
      3. Кәмелетке толмағандарды бейімдеу орталықтарына және арнаулы әлеуметтік қызметтерге мұқтаж балаларды қолдау орталықтарына (бұдан әрі – орталықтар):</w:t>
      </w:r>
    </w:p>
    <w:bookmarkEnd w:id="15"/>
    <w:bookmarkStart w:name="z20" w:id="16"/>
    <w:p>
      <w:pPr>
        <w:spacing w:after="0"/>
        <w:ind w:left="0"/>
        <w:jc w:val="both"/>
      </w:pPr>
      <w:r>
        <w:rPr>
          <w:rFonts w:ascii="Times New Roman"/>
          <w:b w:val="false"/>
          <w:i w:val="false"/>
          <w:color w:val="000000"/>
          <w:sz w:val="28"/>
        </w:rPr>
        <w:t>
      1) жетім балалар;</w:t>
      </w:r>
    </w:p>
    <w:bookmarkEnd w:id="16"/>
    <w:bookmarkStart w:name="z21" w:id="17"/>
    <w:p>
      <w:pPr>
        <w:spacing w:after="0"/>
        <w:ind w:left="0"/>
        <w:jc w:val="both"/>
      </w:pPr>
      <w:r>
        <w:rPr>
          <w:rFonts w:ascii="Times New Roman"/>
          <w:b w:val="false"/>
          <w:i w:val="false"/>
          <w:color w:val="000000"/>
          <w:sz w:val="28"/>
        </w:rPr>
        <w:t>
      2) ата-анасының қамқорлығынсыз қалған балалар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балалар;</w:t>
      </w:r>
    </w:p>
    <w:bookmarkEnd w:id="17"/>
    <w:bookmarkStart w:name="z22" w:id="18"/>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 балалар;</w:t>
      </w:r>
    </w:p>
    <w:bookmarkEnd w:id="18"/>
    <w:bookmarkStart w:name="z23" w:id="19"/>
    <w:p>
      <w:pPr>
        <w:spacing w:after="0"/>
        <w:ind w:left="0"/>
        <w:jc w:val="both"/>
      </w:pPr>
      <w:r>
        <w:rPr>
          <w:rFonts w:ascii="Times New Roman"/>
          <w:b w:val="false"/>
          <w:i w:val="false"/>
          <w:color w:val="000000"/>
          <w:sz w:val="28"/>
        </w:rPr>
        <w:t>
      4) арнайы білім беру ұйымдарына жіберілетін балалар;</w:t>
      </w:r>
    </w:p>
    <w:bookmarkEnd w:id="19"/>
    <w:bookmarkStart w:name="z24" w:id="20"/>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арнаулы әлеуметтік қызметтерге мұқтаж балалар қабылданады.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Кәмелетке толмағандарды орталықтарға (орталықтардан) орналастыру, ауыстыру және шығару Қазақстан Республикасы Оқу-ағарту министрінің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бекіту туралы"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балалар мен ата-анасының қамқорлығынсыз қалған балаларға арналған білім беру ұйымдары қызметінің үлгілік қағидаларына сәйкес жүзеге асырылады (Нормативтік құқықтық актілерді мемлекеттік тіркеу тізілімінде № 29329 болып тіркелді).</w:t>
      </w:r>
    </w:p>
    <w:bookmarkStart w:name="z26" w:id="21"/>
    <w:p>
      <w:pPr>
        <w:spacing w:after="0"/>
        <w:ind w:left="0"/>
        <w:jc w:val="both"/>
      </w:pPr>
      <w:r>
        <w:rPr>
          <w:rFonts w:ascii="Times New Roman"/>
          <w:b w:val="false"/>
          <w:i w:val="false"/>
          <w:color w:val="000000"/>
          <w:sz w:val="28"/>
        </w:rPr>
        <w:t>
      5. Орталықтарда күнтізбелік жыл ішінде арнаулы әлеуметтік қызметтерге мұқтаж кәмелетке толмағандарға, олардың ата-аналарына және өзге де заңды өкілдеріне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әлеуметтік-құқықтық қызметтер түрінде арнаулы әлеуметтік қызметтер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Арнаулы әлеуметтік қызметтер көрсету Қазақстан Республикасы Оқу-ағарту министрінің "Білім беру және балалардың құқықтарын қорғау саласында арнаулы әлеуметтік қызметтер көрсету стандарттарын бекіту туралы" 2023 жылғы 12 маусымдағы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және балалардың құқықтарын қорғау саласында арнаулы әлеуметтік қызметтер көрсету стандартына сәйкес жүзеге асырылады (Нормативтік құқықтық актілерді мемлекеттік тіркеу тізілімінде № 32760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Кәмелетке толмағандарды орталықтарда ұстау жағдайларына қойылатын санитариялық-эпидемиологиялық талаптар Қазақстан Республикасы Денсаулық сақтау министрінің "Білім беру объектілеріне қойылатын санитариялық-эпидемиологиялық талаптар" санитариялық қағидаларын бекіту туралы"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қағидаларға сәйкес қамтамасыз етіледі (Нормативтік құқықтық актілерді мемлекеттік тіркеу тізілімінде № 23890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Орталықтарда кәмелетке толмағандарды тамақтандыруды ұйымдастыру балалардың физиологиялық нормаларына, жасына, денсаулық жағдайына және Қазақстан Республикасы Білім және ғылым министрінің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2018 жылғы 31 қазандағы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тамақтануын ұйымдастыру қағидаларына сәйкес жүзеге асырылады (Нормативтік құқықтық актілерді мемлекеттік тіркеу тізілімінде № 17948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Орталықтарда кәмелетке толмағандарды киіммен, аяқ киіммен, жұмсақ мүкәммалмен, төсек-орынмен қамтамасыз ету Қазақстан Республикасы Үкіметінің "Әлеуметтік көмек көрсетілетін азаматтарға әлеуметтік көмектің мөлшерін, көздерін, түрлерін және оны беру қағидаларын бекіту туралы"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белгіленген нормаларға сәйкес жүзеге асырылады.</w:t>
      </w:r>
    </w:p>
    <w:bookmarkStart w:name="z31" w:id="22"/>
    <w:p>
      <w:pPr>
        <w:spacing w:after="0"/>
        <w:ind w:left="0"/>
        <w:jc w:val="both"/>
      </w:pPr>
      <w:r>
        <w:rPr>
          <w:rFonts w:ascii="Times New Roman"/>
          <w:b w:val="false"/>
          <w:i w:val="false"/>
          <w:color w:val="000000"/>
          <w:sz w:val="28"/>
        </w:rPr>
        <w:t>
      10. Демалыс кезеңінде кәмелетке толмағандардың демалысы мен сауығуы балалардың зияткерлік, эмоционалдық, рухани, адамгершілік және физикалық дамуына бағытталған танымдық, мәдени ойын-сауық және дене шынықтыру-сауықтыру іс-шараларын қамтитын орталық басшысы бекітетін жоспарға сәйкес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