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6854" w14:textId="0b46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15 мамырдағы № 164 бұйрығы. Қазақстан Республикасының Әділет министрлігінде 2025 жылғы 16 мамырда № 36121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34030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аймақтар бөлінісінде қызметтің басым түрлерінің </w:t>
      </w:r>
      <w:r>
        <w:rPr>
          <w:rFonts w:ascii="Times New Roman"/>
          <w:b w:val="false"/>
          <w:i w:val="false"/>
          <w:color w:val="000000"/>
          <w:sz w:val="28"/>
        </w:rPr>
        <w:t>тізбесіне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7. "Қорғас-Шығыс қақпасы" арнайы экономикалық аймағы:</w:t>
      </w:r>
    </w:p>
    <w:bookmarkEnd w:id="1"/>
    <w:p>
      <w:pPr>
        <w:spacing w:after="0"/>
        <w:ind w:left="0"/>
        <w:jc w:val="both"/>
      </w:pPr>
      <w:r>
        <w:rPr>
          <w:rFonts w:ascii="Times New Roman"/>
          <w:b w:val="false"/>
          <w:i w:val="false"/>
          <w:color w:val="000000"/>
          <w:sz w:val="28"/>
        </w:rPr>
        <w:t>
      1) қойма шаруашылығы және қосалқы көлік қызметі;</w:t>
      </w:r>
    </w:p>
    <w:p>
      <w:pPr>
        <w:spacing w:after="0"/>
        <w:ind w:left="0"/>
        <w:jc w:val="both"/>
      </w:pPr>
      <w:r>
        <w:rPr>
          <w:rFonts w:ascii="Times New Roman"/>
          <w:b w:val="false"/>
          <w:i w:val="false"/>
          <w:color w:val="000000"/>
          <w:sz w:val="28"/>
        </w:rPr>
        <w:t>
      2) тамақ өнімдерін өндіру;</w:t>
      </w:r>
    </w:p>
    <w:p>
      <w:pPr>
        <w:spacing w:after="0"/>
        <w:ind w:left="0"/>
        <w:jc w:val="both"/>
      </w:pPr>
      <w:r>
        <w:rPr>
          <w:rFonts w:ascii="Times New Roman"/>
          <w:b w:val="false"/>
          <w:i w:val="false"/>
          <w:color w:val="000000"/>
          <w:sz w:val="28"/>
        </w:rPr>
        <w:t>
      3) былғары және оған жататын өнімдер өндірісі;</w:t>
      </w:r>
    </w:p>
    <w:p>
      <w:pPr>
        <w:spacing w:after="0"/>
        <w:ind w:left="0"/>
        <w:jc w:val="both"/>
      </w:pPr>
      <w:r>
        <w:rPr>
          <w:rFonts w:ascii="Times New Roman"/>
          <w:b w:val="false"/>
          <w:i w:val="false"/>
          <w:color w:val="000000"/>
          <w:sz w:val="28"/>
        </w:rPr>
        <w:t>
      4) тоқыма бұйымдарын өндіру;</w:t>
      </w:r>
    </w:p>
    <w:p>
      <w:pPr>
        <w:spacing w:after="0"/>
        <w:ind w:left="0"/>
        <w:jc w:val="both"/>
      </w:pPr>
      <w:r>
        <w:rPr>
          <w:rFonts w:ascii="Times New Roman"/>
          <w:b w:val="false"/>
          <w:i w:val="false"/>
          <w:color w:val="000000"/>
          <w:sz w:val="28"/>
        </w:rPr>
        <w:t>
      5) өзге де металл емес минералды өнімдер өндірісі;</w:t>
      </w:r>
    </w:p>
    <w:p>
      <w:pPr>
        <w:spacing w:after="0"/>
        <w:ind w:left="0"/>
        <w:jc w:val="both"/>
      </w:pPr>
      <w:r>
        <w:rPr>
          <w:rFonts w:ascii="Times New Roman"/>
          <w:b w:val="false"/>
          <w:i w:val="false"/>
          <w:color w:val="000000"/>
          <w:sz w:val="28"/>
        </w:rPr>
        <w:t>
      6) химия өнеркәсібі өнімдерін өндіру;</w:t>
      </w:r>
    </w:p>
    <w:p>
      <w:pPr>
        <w:spacing w:after="0"/>
        <w:ind w:left="0"/>
        <w:jc w:val="both"/>
      </w:pPr>
      <w:r>
        <w:rPr>
          <w:rFonts w:ascii="Times New Roman"/>
          <w:b w:val="false"/>
          <w:i w:val="false"/>
          <w:color w:val="000000"/>
          <w:sz w:val="28"/>
        </w:rPr>
        <w:t>
      7) машиналар мен жабдықтардан басқа, дайын металл бұйымдарын өндіру;</w:t>
      </w:r>
    </w:p>
    <w:p>
      <w:pPr>
        <w:spacing w:after="0"/>
        <w:ind w:left="0"/>
        <w:jc w:val="both"/>
      </w:pPr>
      <w:r>
        <w:rPr>
          <w:rFonts w:ascii="Times New Roman"/>
          <w:b w:val="false"/>
          <w:i w:val="false"/>
          <w:color w:val="000000"/>
          <w:sz w:val="28"/>
        </w:rPr>
        <w:t>
      8) басқа санаттарға енгізілмеген машиналар мен жабдықтар өндірісі;</w:t>
      </w:r>
    </w:p>
    <w:p>
      <w:pPr>
        <w:spacing w:after="0"/>
        <w:ind w:left="0"/>
        <w:jc w:val="both"/>
      </w:pPr>
      <w:r>
        <w:rPr>
          <w:rFonts w:ascii="Times New Roman"/>
          <w:b w:val="false"/>
          <w:i w:val="false"/>
          <w:color w:val="000000"/>
          <w:sz w:val="28"/>
        </w:rPr>
        <w:t>
      9) көрмелерді, мұражайды, қойма және әкімшілік ғимараттарды ұйымдастыру үшін жобалау-сметалық құжаттамаға сәйкес ғимараттар салу;</w:t>
      </w:r>
    </w:p>
    <w:p>
      <w:pPr>
        <w:spacing w:after="0"/>
        <w:ind w:left="0"/>
        <w:jc w:val="both"/>
      </w:pPr>
      <w:r>
        <w:rPr>
          <w:rFonts w:ascii="Times New Roman"/>
          <w:b w:val="false"/>
          <w:i w:val="false"/>
          <w:color w:val="000000"/>
          <w:sz w:val="28"/>
        </w:rPr>
        <w:t>
      10) жобалау-сметалық құжаттама шегінде қызметтің басым түрлерін жүзеге асыруға тікелей арналған объектілерді салу және пайдалануға беру;</w:t>
      </w:r>
    </w:p>
    <w:p>
      <w:pPr>
        <w:spacing w:after="0"/>
        <w:ind w:left="0"/>
        <w:jc w:val="both"/>
      </w:pPr>
      <w:r>
        <w:rPr>
          <w:rFonts w:ascii="Times New Roman"/>
          <w:b w:val="false"/>
          <w:i w:val="false"/>
          <w:color w:val="000000"/>
          <w:sz w:val="28"/>
        </w:rPr>
        <w:t>
      11) теңіз балық шаруашылығы;</w:t>
      </w:r>
    </w:p>
    <w:p>
      <w:pPr>
        <w:spacing w:after="0"/>
        <w:ind w:left="0"/>
        <w:jc w:val="both"/>
      </w:pPr>
      <w:r>
        <w:rPr>
          <w:rFonts w:ascii="Times New Roman"/>
          <w:b w:val="false"/>
          <w:i w:val="false"/>
          <w:color w:val="000000"/>
          <w:sz w:val="28"/>
        </w:rPr>
        <w:t>
      12) тұщы су балық шаруашылығы;</w:t>
      </w:r>
    </w:p>
    <w:p>
      <w:pPr>
        <w:spacing w:after="0"/>
        <w:ind w:left="0"/>
        <w:jc w:val="both"/>
      </w:pPr>
      <w:r>
        <w:rPr>
          <w:rFonts w:ascii="Times New Roman"/>
          <w:b w:val="false"/>
          <w:i w:val="false"/>
          <w:color w:val="000000"/>
          <w:sz w:val="28"/>
        </w:rPr>
        <w:t>
      13) шаруашылық-тұрмыстық және санитариялық-гигиеналық мақсаттағы қағаз бұйымдарын өндіру;</w:t>
      </w:r>
    </w:p>
    <w:p>
      <w:pPr>
        <w:spacing w:after="0"/>
        <w:ind w:left="0"/>
        <w:jc w:val="both"/>
      </w:pPr>
      <w:r>
        <w:rPr>
          <w:rFonts w:ascii="Times New Roman"/>
          <w:b w:val="false"/>
          <w:i w:val="false"/>
          <w:color w:val="000000"/>
          <w:sz w:val="28"/>
        </w:rPr>
        <w:t>
      14) электрондық элементтерді өндіру;</w:t>
      </w:r>
    </w:p>
    <w:p>
      <w:pPr>
        <w:spacing w:after="0"/>
        <w:ind w:left="0"/>
        <w:jc w:val="both"/>
      </w:pPr>
      <w:r>
        <w:rPr>
          <w:rFonts w:ascii="Times New Roman"/>
          <w:b w:val="false"/>
          <w:i w:val="false"/>
          <w:color w:val="000000"/>
          <w:sz w:val="28"/>
        </w:rPr>
        <w:t>
      15) шойын, болат және ферроқорытпалар өндірісі.</w:t>
      </w:r>
    </w:p>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