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774c" w14:textId="a417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11 тамыздағы № 55/8-VІ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Абай облысы Бесқарағай аудандық мәслихатының 2025 жылғы 16 сәуірдегі № 27/15-VIII шешімі. Абай облысының Әділет департаментінде 2025 жылғы 24 сәуірде № 443-18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2020 жылғы 11 тамыздағы № 55/8-VI (Нормативтік құқықтық актілерді мемлекеттік тіркеу тізілімінде № 7484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бюджет қаражаты есебінен отын сатып алу бойынша әлеуметтік қолдау көрсету мөлшері 13 (он үш ) айлық есептік көрсеткіш мөлшерінде бекітілсін".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