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d98a" w14:textId="9efd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Рудный қаласы мәслихатының 2025 жылғы 5 қаңтардағы № 196 шешімі. Қостанай облысының Әділет департаментінде 2025 жылғы 15 қаңтарда № 10357-10 болып тіркелді</w:t>
      </w:r>
    </w:p>
    <w:p>
      <w:pPr>
        <w:spacing w:after="0"/>
        <w:ind w:left="0"/>
        <w:jc w:val="both"/>
      </w:pPr>
      <w:bookmarkStart w:name="z4" w:id="0"/>
      <w:r>
        <w:rPr>
          <w:rFonts w:ascii="Times New Roman"/>
          <w:b w:val="false"/>
          <w:i w:val="false"/>
          <w:color w:val="000000"/>
          <w:sz w:val="28"/>
        </w:rPr>
        <w:t>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10075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келтіруіне байланысты, бір рет, 50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5" w:id="102"/>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2"/>
    <w:bookmarkStart w:name="z116" w:id="10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3"/>
    <w:bookmarkStart w:name="z117" w:id="104"/>
    <w:p>
      <w:pPr>
        <w:spacing w:after="0"/>
        <w:ind w:left="0"/>
        <w:jc w:val="both"/>
      </w:pPr>
      <w:r>
        <w:rPr>
          <w:rFonts w:ascii="Times New Roman"/>
          <w:b w:val="false"/>
          <w:i w:val="false"/>
          <w:color w:val="000000"/>
          <w:sz w:val="28"/>
        </w:rPr>
        <w:t>
      7. Азаматтарды мұқтаждар санатына жатқызу үшін:</w:t>
      </w:r>
    </w:p>
    <w:bookmarkEnd w:id="104"/>
    <w:bookmarkStart w:name="z118" w:id="10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5"/>
    <w:bookmarkStart w:name="z119"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1"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2"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3"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4"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1"/>
    <w:bookmarkStart w:name="z125" w:id="11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2"/>
    <w:bookmarkStart w:name="z126"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3"/>
    <w:bookmarkStart w:name="z127" w:id="11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4"/>
    <w:bookmarkStart w:name="z128" w:id="11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5"/>
    <w:bookmarkStart w:name="z129" w:id="1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6"/>
    <w:bookmarkStart w:name="z130" w:id="117"/>
    <w:p>
      <w:pPr>
        <w:spacing w:after="0"/>
        <w:ind w:left="0"/>
        <w:jc w:val="left"/>
      </w:pPr>
      <w:r>
        <w:rPr>
          <w:rFonts w:ascii="Times New Roman"/>
          <w:b/>
          <w:i w:val="false"/>
          <w:color w:val="000000"/>
        </w:rPr>
        <w:t xml:space="preserve"> 3. Әлеуметтік көмек көрсету тәртібі</w:t>
      </w:r>
    </w:p>
    <w:bookmarkEnd w:id="117"/>
    <w:bookmarkStart w:name="z131" w:id="118"/>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8"/>
    <w:bookmarkStart w:name="z132" w:id="11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9"/>
    <w:bookmarkStart w:name="z133"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34" w:id="12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1"/>
    <w:bookmarkStart w:name="z135" w:id="12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2"/>
    <w:bookmarkStart w:name="z136"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7"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8"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7"/>
    <w:bookmarkStart w:name="z151" w:id="1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8"/>
    <w:bookmarkStart w:name="z152" w:id="1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9"/>
    <w:bookmarkStart w:name="z153" w:id="1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0"/>
    <w:bookmarkStart w:name="z154" w:id="1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1"/>
    <w:bookmarkStart w:name="z155"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6" w:id="14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3"/>
    <w:bookmarkStart w:name="z157" w:id="14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158" w:id="14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9"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60" w:id="14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61" w:id="14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