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aaab" w14:textId="568aa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14 мамырдағы № 45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шешімге өзгерістер енгізу туралы</w:t>
      </w:r>
    </w:p>
    <w:p>
      <w:pPr>
        <w:spacing w:after="0"/>
        <w:ind w:left="0"/>
        <w:jc w:val="both"/>
      </w:pPr>
      <w:r>
        <w:rPr>
          <w:rFonts w:ascii="Times New Roman"/>
          <w:b w:val="false"/>
          <w:i w:val="false"/>
          <w:color w:val="000000"/>
          <w:sz w:val="28"/>
        </w:rPr>
        <w:t>Қостанай облысы Жітіқара ауданы мәслихатының 2025 жылғы 13 ақпандағы № 257 шешімі. Қостанай облысының Әділет департаментінде 2025 жылғы 20 ақпанда № 10384-10 болып тіркелді</w:t>
      </w:r>
    </w:p>
    <w:p>
      <w:pPr>
        <w:spacing w:after="0"/>
        <w:ind w:left="0"/>
        <w:jc w:val="both"/>
      </w:pPr>
      <w:bookmarkStart w:name="z4" w:id="0"/>
      <w:r>
        <w:rPr>
          <w:rFonts w:ascii="Times New Roman"/>
          <w:b w:val="false"/>
          <w:i w:val="false"/>
          <w:color w:val="000000"/>
          <w:sz w:val="28"/>
        </w:rPr>
        <w:t>
      Жітіқара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2021 жылғы 14 мамырдағы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9916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