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34d" w14:textId="db1c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2025 жылғы 26 ақпандағы № 1/212 қаулысы. Алматы қаласы Әділет департаментінде 2025 жылғы 28 ақпанда № 1801-02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"Масс-медиа туралы" Заңының 8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ақпарат министрінің міндетін атқарушының 2024 жылғы 6 қарашадағы № 525-НҚ "Өңірлік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қоса беріліп отырған Алматы қаласының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қаласының аумағында бұқаралық ақпарат құралдарында мемлекеттік ақпараттық саясатты жүргізу үшін сатып алынатын қызметтердің құнын айқындау әдістемесін бекіту туралы" 2022 жылғы 16 ақпандағы № 1/39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26829 болып тіркелген)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қаласы Қоғамдық даму басқармасы" коммуналдық мемлекеттік мекемесі Қазақстан Республикасының қолданыстағы заңнамасымен белгіленген тәртіпте: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қаласы Әділет департаментінде мемлекеттік тіркелуін;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1/212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 (бұдан әрі – Үлгілік әдістеме) Қазақстан Республикасының "Масс-медиа туралы" Заңының 8-бабы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ақпарат министрінің 2024 жылғы 25 желтоқсандағы № 610-НҚ "Мемлекеттік емес бұқаралық ақпарат құралдары үшін гранттар құнын айқындау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Алматы қаласының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алгоритмін белгілейді.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аумағында мемлекеттік ақпараттық саясатты жүргізу жөніндегі мемлекеттік тапсырысты жүзеге асыру үшін сатып алынатын қызметтердің құны (бұдан әрі – көрсетілетін қызмет)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қызметтердің базалық бағасына қарай айқындалады.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қызметтің әрбір жеке түрі үшін базалық бағаны жергілікті атқарушы орган дербес айқындайды.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Мерзімді баспасөз басылымдарында көрсетілетін қызметтің құны мынадай формула бойынша айқындалады: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қосылған құн салығын ескере отырып, газеттерде көрсетілетін қызметтің құны;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орналастырылатын, бір см2 көрсетілетін қызметтің базалық бағасы;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газетте орналастырылатын, см2 есептелетін көрсетілетін қызметтің көлемі;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қосылған құн салығын ескере отырып, журналдарда көрсетілетін қызметтің құны;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орналастырылатын, бір см2 көрсетілетін қызмет үшін базалық баға;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журналда орналастырылатын, см2 есептелетін көрсетілетін қызметтің көлемі;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Интернет-ресурстағы көрсетілетін қызметтің құны Pi=Bi x V x Kq формуласы бойынша айқындалады, онда: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қосылған құн салығын ескере отырып, интернет-ресурстағы көрсетілетін қызметтің құны;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орналастырылатын көрсетілетін қызметтің бір таңбасының, секундының, минутының, данасының базалық бағасы;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интернет-ресурста орналастырылатын көрсетілетін қызметтің символдармен, секундтармен, минуттармен, даналармен есептелетін көлемі;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интернет-ресурсқа кіруінің орташа айлық санын есепке алуға арналған түзету коэффиценті: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– 1;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– 1,1;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– 1,2;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– 1,3;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астам – 1,4.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Телевизияда көрсетілетін қызметтің құны Ptv=Btv x V формуласы бойынша айқындалады, онда: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қосылған құн салығын ескере отырып, телевизияда көрсетілетін қызметтің құны;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телевизияда орналастырылатын көрсетілетін қызметтердің бір секундының, минутының, сериясының базалық бағасы;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телевизияда көрсетілетін, секундтармен, минуттармен, сериялармен есептелетін көлемі.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Алматы қаласының аумағында мемлекеттік ақпараттық саясатты жүргізу жөніндегі мемлекеттік тапсырысты қалыптастыру кезінде телевизияда көрсетілетін қызметтерді жанрлар бойынша бөлу ескерілмеген жағдайда, телевизиялық көрсетілетін қызметтердің құны базалық баға (Btv) бойынша есептеледі.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Радиоарнадағы көрсетілетін қызметтің құны Pr=Br x V формуласы бойынша айқындалады, онда: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қосылған құн салығын ескере отырып, радиоарнадағы көрсетілетін қызметтің құны;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радиоарнада көрсетілетін қызметтердің бір секундының, минутының базалық бағасы;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радиоарнада көрсетілетін қызметтің секундтармен, минуттармен есептелетін көлемі.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аумағында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тапсырысты жүзеге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 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аумағында мемлекеттік ақпараттық саясатты жүргізу жөніндегі мемлекеттік тапсырысты жүзеге асыру үшін сатып алынатын қызметтердің базалық бағалары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және кейінгі жылдарға,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аумағында таратылатын мерзімді баспа басылымдарында (газет) көрсетілетін (ақпараттық материалдарды дайындау және орналастыру) қызмет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аумағында таратылатын мерзімді баспа басылымдарында (журнал) көрсетілетін (ақпараттық материалдарды дайындау және орналастыру) қызмет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 көрсетілетін (ақпараттық материалдарды дайындау және орналастыру) қызмет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 , радиоарналардың міндетті тізбесіне енгізілген телевизияда көрсетілетін (жаңалық сюжеттерін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(ток-шоуларды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(ойын-сауық шоуларын (музыкалық, әзіл-сықақ бағдарламалары) шығару және орналастыру))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(реалити-шоулар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(телевизиялық бағдарламалар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(деректі фильм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(бейнеролик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телевизияда көрсетілетін (телехикая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9 937 732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(жаңалық сюжеттерін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(ток-шоуларды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(ойын-сауық шоуларын (музыкалық, әзіл-сықақ бағдарламалары) шығару және орналастыру))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(реалити-шоулар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(телевизиялық бағдарламалар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(деректі фильм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(бейнеролик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Алматы қаласының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(телехикая шығару және орналастыру) қызмет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5 801 780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Радиоарнадағы (ақпараттық бағдарламаларды шығару және орналастыру) қызмет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Радиоарнадағы (аудиороликті шығару және орналастыру) қызмет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